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F34CE" w14:textId="793FA91C" w:rsidR="00821B9D" w:rsidRPr="00EF3C49" w:rsidRDefault="00EF3C49" w:rsidP="00EF3C49">
      <w:pPr>
        <w:spacing w:after="0" w:line="240" w:lineRule="auto"/>
        <w:jc w:val="center"/>
        <w:rPr>
          <w:rFonts w:ascii="Times New Roman" w:hAnsi="Times New Roman" w:cs="Times New Roman"/>
          <w:b/>
          <w:bCs/>
          <w:sz w:val="28"/>
          <w:szCs w:val="28"/>
          <w:lang w:val="en-US"/>
        </w:rPr>
      </w:pPr>
      <w:r w:rsidRPr="00EF3C49">
        <w:rPr>
          <w:rFonts w:ascii="Times New Roman" w:hAnsi="Times New Roman" w:cs="Times New Roman"/>
          <w:b/>
          <w:bCs/>
          <w:noProof/>
          <w:sz w:val="28"/>
          <w:szCs w:val="28"/>
          <w:lang w:val="en-US"/>
        </w:rPr>
        <w:drawing>
          <wp:inline distT="0" distB="0" distL="0" distR="0" wp14:anchorId="1A479594" wp14:editId="474212BA">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7E6AFA98" w14:textId="411BBC2A" w:rsidR="00821B9D" w:rsidRPr="00EF3C49" w:rsidRDefault="00EF3C49" w:rsidP="00EF3C49">
      <w:pPr>
        <w:tabs>
          <w:tab w:val="left" w:pos="7420"/>
        </w:tabs>
        <w:spacing w:after="0" w:line="240" w:lineRule="auto"/>
        <w:rPr>
          <w:rFonts w:ascii="Times New Roman" w:hAnsi="Times New Roman" w:cs="Times New Roman"/>
          <w:b/>
          <w:bCs/>
          <w:sz w:val="28"/>
          <w:szCs w:val="28"/>
          <w:lang w:val="en-US"/>
        </w:rPr>
      </w:pPr>
      <w:r w:rsidRPr="00EF3C49">
        <w:rPr>
          <w:rFonts w:ascii="Times New Roman" w:hAnsi="Times New Roman" w:cs="Times New Roman"/>
          <w:b/>
          <w:bCs/>
          <w:sz w:val="28"/>
          <w:szCs w:val="28"/>
          <w:lang w:val="en-US"/>
        </w:rPr>
        <w:tab/>
      </w:r>
    </w:p>
    <w:p w14:paraId="66909C9F" w14:textId="4F101E7B" w:rsidR="00821B9D" w:rsidRPr="00EF3C49" w:rsidRDefault="009418CA" w:rsidP="00EF3C49">
      <w:pPr>
        <w:spacing w:after="0" w:line="240" w:lineRule="auto"/>
        <w:jc w:val="center"/>
        <w:rPr>
          <w:rFonts w:ascii="Times New Roman" w:hAnsi="Times New Roman" w:cs="Times New Roman"/>
          <w:b/>
          <w:bCs/>
          <w:sz w:val="28"/>
          <w:szCs w:val="28"/>
          <w:lang w:val="fr-FR"/>
        </w:rPr>
      </w:pPr>
      <w:bookmarkStart w:id="0" w:name="_Hlk53436483"/>
      <w:r w:rsidRPr="00EF3C49">
        <w:rPr>
          <w:rFonts w:ascii="Times New Roman" w:hAnsi="Times New Roman" w:cs="Times New Roman"/>
          <w:b/>
          <w:bCs/>
          <w:sz w:val="28"/>
          <w:szCs w:val="28"/>
          <w:lang w:val="fr-FR"/>
        </w:rPr>
        <w:t>Note conceptuelle sur</w:t>
      </w:r>
      <w:r w:rsidR="00EF3C49">
        <w:rPr>
          <w:rFonts w:ascii="Times New Roman" w:hAnsi="Times New Roman" w:cs="Times New Roman"/>
          <w:b/>
          <w:bCs/>
          <w:sz w:val="28"/>
          <w:szCs w:val="28"/>
          <w:lang w:val="fr-FR"/>
        </w:rPr>
        <w:t xml:space="preserve"> </w:t>
      </w:r>
      <w:r w:rsidRPr="00EF3C49">
        <w:rPr>
          <w:rFonts w:ascii="Times New Roman" w:hAnsi="Times New Roman" w:cs="Times New Roman"/>
          <w:b/>
          <w:bCs/>
          <w:sz w:val="28"/>
          <w:szCs w:val="28"/>
          <w:lang w:val="fr-FR"/>
        </w:rPr>
        <w:t>Farine pour l'humanité</w:t>
      </w:r>
    </w:p>
    <w:bookmarkEnd w:id="0"/>
    <w:p w14:paraId="45CE312F" w14:textId="77777777" w:rsidR="00EF3C49" w:rsidRDefault="00EF3C49" w:rsidP="00EF3C49">
      <w:pPr>
        <w:spacing w:after="0" w:line="240" w:lineRule="auto"/>
        <w:rPr>
          <w:rFonts w:ascii="Times New Roman" w:hAnsi="Times New Roman" w:cs="Times New Roman"/>
          <w:sz w:val="28"/>
          <w:szCs w:val="28"/>
          <w:lang w:val="fr-FR"/>
        </w:rPr>
      </w:pPr>
    </w:p>
    <w:p w14:paraId="2A285023" w14:textId="3FDE14BB" w:rsidR="009418CA" w:rsidRPr="00EF3C49" w:rsidRDefault="009418CA"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Selon les données générées récemment par des organisations spécialisées respectueuses de l'ONU, cela indiquait que l'humanité pourrait faire face à une famine massive en raison de l'effet de repli de la pandémie COVID-19 qui a frappé les efforts d'aide en 2020. Cette menace est particulièrement aiguë dans les pays en développement à faible revenu dans différentes régions: Asie, Amérique centrale, Moyen-Orient et Afrique. Le COVID-19 a contribué à l'exacerbation des facteurs de famine préexistants dans ces pays. Les pays avec une menace potentielle de famine incluent beaucoup d'entre eux de la région de l'OCI / OISA.</w:t>
      </w:r>
    </w:p>
    <w:p w14:paraId="6797185E" w14:textId="51B4B2C3" w:rsidR="009418CA"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9418CA" w:rsidRPr="00EF3C49">
        <w:rPr>
          <w:rFonts w:ascii="Times New Roman" w:hAnsi="Times New Roman" w:cs="Times New Roman"/>
          <w:sz w:val="28"/>
          <w:szCs w:val="28"/>
          <w:lang w:val="fr-FR"/>
        </w:rPr>
        <w:t>Les fermetures de frontières, les ruptures d'approvisionnement et les pénuries de main-d'œuvre pour la récolte, la baisse des revenus d'une grande partie de la population en raison de la fermeture de nombreuses entreprises sont quelques-unes des raisons de la crise alimentaire actuelle. La farine reste le produit de base de la consommation essentielle dans les États membres de l'Organisation de la Coopération Islamique (OCI), la situation est aggravée par la dépendance critique de la plupart des États membres à l'égard des approvisionnements extérieurs en blé. Tous les facteurs susmentionnés qui pourraient avoir des conséquences désastreuses pour des millions de personnes. Selon les estimations préliminaires, il y a environ 27-30 millions de personnes dans la zone à risque dans 20 pays membres de l'OCI, et ils ont besoin d'une aide alimentaire extérieure.</w:t>
      </w:r>
    </w:p>
    <w:p w14:paraId="2A8EBD32" w14:textId="55AC2C1E" w:rsidR="009418CA"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9418CA" w:rsidRPr="00EF3C49">
        <w:rPr>
          <w:rFonts w:ascii="Times New Roman" w:hAnsi="Times New Roman" w:cs="Times New Roman"/>
          <w:sz w:val="28"/>
          <w:szCs w:val="28"/>
          <w:lang w:val="fr-FR"/>
        </w:rPr>
        <w:t>Les agences humanitaires internationales prennent des mesures pour éviter la famine généralisée que la pandémie de coronavirus pourrait provoquer. L'OISA, en tant qu'institution spécialisée de l'OCI, est préoccupée par la situation humanitaire dans les Pays Membres et cela est considéré comme le défi le plus important de nos jours. À cet égard, l'Organisation Islamique pour la Sécurité Alimentaire appelle les pays à fournir une aide humanitaire d'urgence aux pays dans le besoin et lance le programme «Farine pour l'humanité», qui vise à atténuer les conséquences de la catastrophe humanitaire imminente entre les États membres de l'OCI. Avec l'aide de producteurs de céréales où tous les fournisseurs de farine pourraient être engagés et autorisés. Certains d’entre eux pourraient être de Kazakhstan, dont les autorités se déclarent prêtes à participer activement à ce projet.</w:t>
      </w:r>
    </w:p>
    <w:p w14:paraId="747AF134" w14:textId="781B985B" w:rsidR="003E037C"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3E037C" w:rsidRPr="00EF3C49">
        <w:rPr>
          <w:rFonts w:ascii="Times New Roman" w:hAnsi="Times New Roman" w:cs="Times New Roman"/>
          <w:sz w:val="28"/>
          <w:szCs w:val="28"/>
          <w:lang w:val="fr-FR"/>
        </w:rPr>
        <w:t>Il est important de noter qu'au milieu de la grave crise causée par la pandémie cette année, de nombreux États membres de l'OCI ont fourni une aide humanitaire aux pays dans le besoin, à partir des États membres producteurs de céréales.</w:t>
      </w:r>
    </w:p>
    <w:p w14:paraId="2B8445D0" w14:textId="4E6C78B3" w:rsidR="003E037C"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5. </w:t>
      </w:r>
      <w:r w:rsidR="003E037C" w:rsidRPr="00EF3C49">
        <w:rPr>
          <w:rFonts w:ascii="Times New Roman" w:hAnsi="Times New Roman" w:cs="Times New Roman"/>
          <w:sz w:val="28"/>
          <w:szCs w:val="28"/>
          <w:lang w:val="fr-FR"/>
        </w:rPr>
        <w:t>L'idée de</w:t>
      </w:r>
      <w:r w:rsidR="00364391" w:rsidRPr="00EF3C49">
        <w:rPr>
          <w:rFonts w:ascii="Times New Roman" w:hAnsi="Times New Roman" w:cs="Times New Roman"/>
          <w:sz w:val="28"/>
          <w:szCs w:val="28"/>
          <w:lang w:val="fr-FR"/>
        </w:rPr>
        <w:t xml:space="preserve"> </w:t>
      </w:r>
      <w:r w:rsidR="003E037C" w:rsidRPr="00EF3C49">
        <w:rPr>
          <w:rFonts w:ascii="Times New Roman" w:hAnsi="Times New Roman" w:cs="Times New Roman"/>
          <w:sz w:val="28"/>
          <w:szCs w:val="28"/>
          <w:lang w:val="fr-FR"/>
        </w:rPr>
        <w:t>«Farine pour l'humanité» est basée sur la possibilité de fournir une aide humanitaire aux États membres aux dépens des ressources intra-OCI / OISA. Les États membres ayant la possibilité de fournir des aides, ainsi que les fournisseurs de farine, sont invités à agir en tant que donateurs du programme. Les bénéficiaires de l'aide humanitaire seront les pays de l'OCI / OISA dans le besoin. Toutes les décisions seront prises par les organes directeurs du programme, composés des représentants des États membres donateurs et des secrétariats de l'OCI et de l'OISA. Les fournisseurs de farine seront déterminés sur une base comparative de procédures concurrentielles.</w:t>
      </w:r>
    </w:p>
    <w:p w14:paraId="0C770206" w14:textId="09CE02DE" w:rsidR="003E037C"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003E037C" w:rsidRPr="00EF3C49">
        <w:rPr>
          <w:rFonts w:ascii="Times New Roman" w:hAnsi="Times New Roman" w:cs="Times New Roman"/>
          <w:sz w:val="28"/>
          <w:szCs w:val="28"/>
          <w:lang w:val="fr-FR"/>
        </w:rPr>
        <w:t>Le Secrétariat de l'OISA offrirait une vision des rôles potentiels des États membres dans le programme «Farine pour l'humanité». Les États membres ayant des possibilités économiques (États membres donateurs</w:t>
      </w:r>
      <w:r w:rsidR="00364391" w:rsidRPr="00EF3C49">
        <w:rPr>
          <w:rStyle w:val="a9"/>
          <w:rFonts w:ascii="Times New Roman" w:hAnsi="Times New Roman" w:cs="Times New Roman"/>
          <w:sz w:val="28"/>
          <w:szCs w:val="28"/>
          <w:lang w:val="fr-FR"/>
        </w:rPr>
        <w:footnoteReference w:id="1"/>
      </w:r>
      <w:r w:rsidR="003E037C" w:rsidRPr="00EF3C49">
        <w:rPr>
          <w:rFonts w:ascii="Times New Roman" w:hAnsi="Times New Roman" w:cs="Times New Roman"/>
          <w:sz w:val="28"/>
          <w:szCs w:val="28"/>
          <w:lang w:val="fr-FR"/>
        </w:rPr>
        <w:t>) apporteront un soutien financier au programme.</w:t>
      </w:r>
    </w:p>
    <w:p w14:paraId="1CC641FA" w14:textId="6E402764" w:rsidR="00821B9D"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7, </w:t>
      </w:r>
      <w:r w:rsidR="003E037C" w:rsidRPr="00EF3C49">
        <w:rPr>
          <w:rFonts w:ascii="Times New Roman" w:hAnsi="Times New Roman" w:cs="Times New Roman"/>
          <w:sz w:val="28"/>
          <w:szCs w:val="28"/>
          <w:lang w:val="fr-FR"/>
        </w:rPr>
        <w:t>À cet égard, le rôle humanitaire de chaque pays envers un autre pourrait être reconnu officiellement.</w:t>
      </w:r>
    </w:p>
    <w:p w14:paraId="1E4D7EFE" w14:textId="3160C18E" w:rsidR="003E037C"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003E037C" w:rsidRPr="00EF3C49">
        <w:rPr>
          <w:rFonts w:ascii="Times New Roman" w:hAnsi="Times New Roman" w:cs="Times New Roman"/>
          <w:sz w:val="28"/>
          <w:szCs w:val="28"/>
          <w:lang w:val="fr-FR"/>
        </w:rPr>
        <w:t>Les États membres disposant de capacité de production de grains entiers fourniront une aide financière ou en nature sous la forme d'une aide à la farine (donateurs et producteurs de céréales). En outre, ces pays agiront en tant que fournisseurs de farine pour le programme.</w:t>
      </w:r>
    </w:p>
    <w:p w14:paraId="6A306993" w14:textId="6A7C81A8" w:rsidR="003E037C"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9. </w:t>
      </w:r>
      <w:r w:rsidR="003E037C" w:rsidRPr="00EF3C49">
        <w:rPr>
          <w:rFonts w:ascii="Times New Roman" w:hAnsi="Times New Roman" w:cs="Times New Roman"/>
          <w:sz w:val="28"/>
          <w:szCs w:val="28"/>
          <w:lang w:val="fr-FR"/>
        </w:rPr>
        <w:t>Le dernier groupe de pays est constitué des États membres bénéficiaires de l'aide humanitaire (États membres bénéficiaires</w:t>
      </w:r>
      <w:r w:rsidR="00364391" w:rsidRPr="00EF3C49">
        <w:rPr>
          <w:rStyle w:val="a9"/>
          <w:rFonts w:ascii="Times New Roman" w:hAnsi="Times New Roman" w:cs="Times New Roman"/>
          <w:sz w:val="28"/>
          <w:szCs w:val="28"/>
          <w:lang w:val="fr-FR"/>
        </w:rPr>
        <w:footnoteReference w:id="2"/>
      </w:r>
      <w:r w:rsidR="003E037C" w:rsidRPr="00EF3C49">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003E037C" w:rsidRPr="00EF3C49">
        <w:rPr>
          <w:rFonts w:ascii="Times New Roman" w:hAnsi="Times New Roman" w:cs="Times New Roman"/>
          <w:sz w:val="28"/>
          <w:szCs w:val="28"/>
          <w:lang w:val="fr-FR"/>
        </w:rPr>
        <w:t>Compte tenu de l'ampleur de la catastrophe, il est proposé de prolonger le programme «Farine pour l'humanité» sur une période à moyen terme, environ 5 ans.</w:t>
      </w:r>
    </w:p>
    <w:p w14:paraId="6383B80C" w14:textId="648F72EB" w:rsidR="003E037C" w:rsidRPr="00EF3C49" w:rsidRDefault="003E037C" w:rsidP="00EF3C49">
      <w:pPr>
        <w:spacing w:after="0" w:line="240" w:lineRule="auto"/>
        <w:jc w:val="both"/>
        <w:rPr>
          <w:rFonts w:ascii="Times New Roman" w:hAnsi="Times New Roman" w:cs="Times New Roman"/>
          <w:sz w:val="28"/>
          <w:szCs w:val="28"/>
          <w:lang w:val="fr-FR"/>
        </w:rPr>
      </w:pPr>
    </w:p>
    <w:p w14:paraId="466ACF65" w14:textId="0970E992" w:rsidR="003E037C" w:rsidRPr="00EF3C49" w:rsidRDefault="003E037C"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t xml:space="preserve">Vision préliminaire du rôle potentiel des États membres de l'OCI / </w:t>
      </w:r>
      <w:r w:rsidR="00364391" w:rsidRPr="00EF3C49">
        <w:rPr>
          <w:rFonts w:ascii="Times New Roman" w:hAnsi="Times New Roman" w:cs="Times New Roman"/>
          <w:b/>
          <w:bCs/>
          <w:sz w:val="28"/>
          <w:szCs w:val="28"/>
          <w:lang w:val="fr-FR"/>
        </w:rPr>
        <w:t>OISA</w:t>
      </w:r>
    </w:p>
    <w:p w14:paraId="77FE9AEE" w14:textId="077AC3FE" w:rsidR="003E037C" w:rsidRPr="00EF3C49" w:rsidRDefault="003E037C"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noProof/>
          <w:sz w:val="28"/>
          <w:szCs w:val="28"/>
          <w:highlight w:val="yellow"/>
          <w:lang w:val="en-US"/>
        </w:rPr>
        <w:drawing>
          <wp:anchor distT="0" distB="0" distL="114300" distR="114300" simplePos="0" relativeHeight="251676672" behindDoc="1" locked="0" layoutInCell="1" allowOverlap="1" wp14:anchorId="31616BFC" wp14:editId="60DA737E">
            <wp:simplePos x="0" y="0"/>
            <wp:positionH relativeFrom="page">
              <wp:posOffset>1001692</wp:posOffset>
            </wp:positionH>
            <wp:positionV relativeFrom="paragraph">
              <wp:posOffset>58403</wp:posOffset>
            </wp:positionV>
            <wp:extent cx="6155141" cy="3397885"/>
            <wp:effectExtent l="0" t="0" r="55245" b="0"/>
            <wp:wrapNone/>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p>
    <w:p w14:paraId="4AF4F89B" w14:textId="32F2269B" w:rsidR="003E037C" w:rsidRPr="00EF3C49" w:rsidRDefault="003E037C" w:rsidP="00EF3C49">
      <w:pPr>
        <w:spacing w:after="0" w:line="240" w:lineRule="auto"/>
        <w:jc w:val="both"/>
        <w:rPr>
          <w:rFonts w:ascii="Times New Roman" w:hAnsi="Times New Roman" w:cs="Times New Roman"/>
          <w:sz w:val="28"/>
          <w:szCs w:val="28"/>
          <w:lang w:val="fr-FR"/>
        </w:rPr>
      </w:pPr>
    </w:p>
    <w:p w14:paraId="0EBFC90D" w14:textId="6E90A8CC" w:rsidR="003E037C" w:rsidRPr="00EF3C49" w:rsidRDefault="003E037C" w:rsidP="00EF3C49">
      <w:pPr>
        <w:spacing w:after="0" w:line="240" w:lineRule="auto"/>
        <w:jc w:val="both"/>
        <w:rPr>
          <w:rFonts w:ascii="Times New Roman" w:hAnsi="Times New Roman" w:cs="Times New Roman"/>
          <w:sz w:val="28"/>
          <w:szCs w:val="28"/>
          <w:lang w:val="fr-FR"/>
        </w:rPr>
      </w:pPr>
    </w:p>
    <w:p w14:paraId="3EA89957" w14:textId="650F6290" w:rsidR="003E037C" w:rsidRPr="00EF3C49" w:rsidRDefault="003E037C" w:rsidP="00EF3C49">
      <w:pPr>
        <w:spacing w:after="0" w:line="240" w:lineRule="auto"/>
        <w:jc w:val="both"/>
        <w:rPr>
          <w:rFonts w:ascii="Times New Roman" w:hAnsi="Times New Roman" w:cs="Times New Roman"/>
          <w:sz w:val="28"/>
          <w:szCs w:val="28"/>
          <w:lang w:val="fr-FR"/>
        </w:rPr>
      </w:pPr>
    </w:p>
    <w:p w14:paraId="1A4524DA" w14:textId="69A3804E" w:rsidR="003E037C" w:rsidRPr="00EF3C49" w:rsidRDefault="003E037C" w:rsidP="00EF3C49">
      <w:pPr>
        <w:spacing w:after="0" w:line="240" w:lineRule="auto"/>
        <w:jc w:val="both"/>
        <w:rPr>
          <w:rFonts w:ascii="Times New Roman" w:hAnsi="Times New Roman" w:cs="Times New Roman"/>
          <w:sz w:val="28"/>
          <w:szCs w:val="28"/>
          <w:lang w:val="fr-FR"/>
        </w:rPr>
      </w:pPr>
    </w:p>
    <w:p w14:paraId="407E2A9F" w14:textId="4335DA06" w:rsidR="003E037C" w:rsidRPr="00EF3C49" w:rsidRDefault="003E037C" w:rsidP="00EF3C49">
      <w:pPr>
        <w:spacing w:after="0" w:line="240" w:lineRule="auto"/>
        <w:jc w:val="both"/>
        <w:rPr>
          <w:rFonts w:ascii="Times New Roman" w:hAnsi="Times New Roman" w:cs="Times New Roman"/>
          <w:sz w:val="28"/>
          <w:szCs w:val="28"/>
          <w:lang w:val="fr-FR"/>
        </w:rPr>
      </w:pPr>
    </w:p>
    <w:p w14:paraId="03F9DDDE" w14:textId="23C13E47" w:rsidR="003E037C" w:rsidRPr="00EF3C49" w:rsidRDefault="003E037C" w:rsidP="00EF3C49">
      <w:pPr>
        <w:spacing w:after="0" w:line="240" w:lineRule="auto"/>
        <w:jc w:val="both"/>
        <w:rPr>
          <w:rFonts w:ascii="Times New Roman" w:hAnsi="Times New Roman" w:cs="Times New Roman"/>
          <w:sz w:val="28"/>
          <w:szCs w:val="28"/>
          <w:lang w:val="fr-FR"/>
        </w:rPr>
      </w:pPr>
    </w:p>
    <w:p w14:paraId="477EFF36" w14:textId="6E119727" w:rsidR="003E037C" w:rsidRPr="00EF3C49" w:rsidRDefault="003E037C" w:rsidP="00EF3C49">
      <w:pPr>
        <w:spacing w:after="0" w:line="240" w:lineRule="auto"/>
        <w:jc w:val="both"/>
        <w:rPr>
          <w:rFonts w:ascii="Times New Roman" w:hAnsi="Times New Roman" w:cs="Times New Roman"/>
          <w:sz w:val="28"/>
          <w:szCs w:val="28"/>
          <w:lang w:val="fr-FR"/>
        </w:rPr>
      </w:pPr>
    </w:p>
    <w:p w14:paraId="33E09985" w14:textId="4A6E61F3" w:rsidR="003E037C" w:rsidRPr="00EF3C49" w:rsidRDefault="003E037C" w:rsidP="00EF3C49">
      <w:pPr>
        <w:spacing w:after="0" w:line="240" w:lineRule="auto"/>
        <w:jc w:val="both"/>
        <w:rPr>
          <w:rFonts w:ascii="Times New Roman" w:hAnsi="Times New Roman" w:cs="Times New Roman"/>
          <w:sz w:val="28"/>
          <w:szCs w:val="28"/>
          <w:lang w:val="fr-FR"/>
        </w:rPr>
      </w:pPr>
    </w:p>
    <w:p w14:paraId="07B090EE" w14:textId="1BB4B249" w:rsidR="003E037C" w:rsidRPr="00EF3C49" w:rsidRDefault="003E037C" w:rsidP="00EF3C49">
      <w:pPr>
        <w:spacing w:after="0" w:line="240" w:lineRule="auto"/>
        <w:jc w:val="both"/>
        <w:rPr>
          <w:rFonts w:ascii="Times New Roman" w:hAnsi="Times New Roman" w:cs="Times New Roman"/>
          <w:sz w:val="28"/>
          <w:szCs w:val="28"/>
          <w:lang w:val="fr-FR"/>
        </w:rPr>
      </w:pPr>
    </w:p>
    <w:p w14:paraId="7E285A5B" w14:textId="6D1F4BF8" w:rsidR="003E037C" w:rsidRPr="00EF3C49" w:rsidRDefault="003E037C" w:rsidP="00EF3C49">
      <w:pPr>
        <w:spacing w:after="0" w:line="240" w:lineRule="auto"/>
        <w:jc w:val="both"/>
        <w:rPr>
          <w:rFonts w:ascii="Times New Roman" w:hAnsi="Times New Roman" w:cs="Times New Roman"/>
          <w:sz w:val="28"/>
          <w:szCs w:val="28"/>
          <w:lang w:val="fr-FR"/>
        </w:rPr>
      </w:pPr>
    </w:p>
    <w:p w14:paraId="64B24D1F" w14:textId="27458AFC" w:rsidR="003E037C" w:rsidRPr="00EF3C49" w:rsidRDefault="003E037C" w:rsidP="00EF3C49">
      <w:pPr>
        <w:spacing w:after="0" w:line="240" w:lineRule="auto"/>
        <w:jc w:val="both"/>
        <w:rPr>
          <w:rFonts w:ascii="Times New Roman" w:hAnsi="Times New Roman" w:cs="Times New Roman"/>
          <w:sz w:val="28"/>
          <w:szCs w:val="28"/>
          <w:lang w:val="fr-FR"/>
        </w:rPr>
      </w:pPr>
    </w:p>
    <w:p w14:paraId="31F1AE87" w14:textId="1FC147BD" w:rsidR="003E037C" w:rsidRPr="00EF3C49" w:rsidRDefault="003E037C" w:rsidP="00EF3C49">
      <w:pPr>
        <w:spacing w:after="0" w:line="240" w:lineRule="auto"/>
        <w:jc w:val="both"/>
        <w:rPr>
          <w:rFonts w:ascii="Times New Roman" w:hAnsi="Times New Roman" w:cs="Times New Roman"/>
          <w:sz w:val="28"/>
          <w:szCs w:val="28"/>
          <w:lang w:val="fr-FR"/>
        </w:rPr>
      </w:pPr>
    </w:p>
    <w:p w14:paraId="17E29F28" w14:textId="77777777" w:rsidR="001B607D" w:rsidRPr="00EF3C49" w:rsidRDefault="001B607D" w:rsidP="00EF3C49">
      <w:pPr>
        <w:spacing w:after="0" w:line="240" w:lineRule="auto"/>
        <w:jc w:val="both"/>
        <w:rPr>
          <w:rFonts w:ascii="Times New Roman" w:hAnsi="Times New Roman" w:cs="Times New Roman"/>
          <w:sz w:val="28"/>
          <w:szCs w:val="28"/>
          <w:lang w:val="fr-FR"/>
        </w:rPr>
      </w:pPr>
    </w:p>
    <w:p w14:paraId="50E95F68" w14:textId="77777777" w:rsidR="00EF3C49" w:rsidRDefault="00EF3C49" w:rsidP="00EF3C49">
      <w:pPr>
        <w:spacing w:after="0" w:line="240" w:lineRule="auto"/>
        <w:jc w:val="both"/>
        <w:rPr>
          <w:rFonts w:ascii="Times New Roman" w:hAnsi="Times New Roman" w:cs="Times New Roman"/>
          <w:sz w:val="28"/>
          <w:szCs w:val="28"/>
          <w:lang w:val="fr-FR"/>
        </w:rPr>
      </w:pPr>
    </w:p>
    <w:p w14:paraId="61A7A00B" w14:textId="77777777" w:rsidR="00EF3C49" w:rsidRDefault="00EF3C49" w:rsidP="00EF3C49">
      <w:pPr>
        <w:spacing w:after="0" w:line="240" w:lineRule="auto"/>
        <w:jc w:val="both"/>
        <w:rPr>
          <w:rFonts w:ascii="Times New Roman" w:hAnsi="Times New Roman" w:cs="Times New Roman"/>
          <w:sz w:val="28"/>
          <w:szCs w:val="28"/>
          <w:lang w:val="fr-FR"/>
        </w:rPr>
      </w:pPr>
    </w:p>
    <w:p w14:paraId="653578D5" w14:textId="24928240" w:rsidR="00EF3C49" w:rsidRDefault="00EF3C49" w:rsidP="00EF3C49">
      <w:pPr>
        <w:spacing w:after="0" w:line="240" w:lineRule="auto"/>
        <w:jc w:val="both"/>
        <w:rPr>
          <w:rFonts w:ascii="Times New Roman" w:hAnsi="Times New Roman" w:cs="Times New Roman"/>
          <w:sz w:val="28"/>
          <w:szCs w:val="28"/>
          <w:lang w:val="fr-FR"/>
        </w:rPr>
      </w:pPr>
    </w:p>
    <w:p w14:paraId="239B8673" w14:textId="77777777" w:rsidR="001A40DC" w:rsidRDefault="001A40DC" w:rsidP="00EF3C49">
      <w:pPr>
        <w:spacing w:after="0" w:line="240" w:lineRule="auto"/>
        <w:jc w:val="both"/>
        <w:rPr>
          <w:rFonts w:ascii="Times New Roman" w:hAnsi="Times New Roman" w:cs="Times New Roman"/>
          <w:sz w:val="28"/>
          <w:szCs w:val="28"/>
          <w:lang w:val="fr-FR"/>
        </w:rPr>
      </w:pPr>
    </w:p>
    <w:p w14:paraId="62D7846B" w14:textId="6A2F927F" w:rsidR="00821B9D" w:rsidRPr="00EF3C49" w:rsidRDefault="009418CA"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b/>
          <w:bCs/>
          <w:sz w:val="28"/>
          <w:szCs w:val="28"/>
          <w:lang w:val="fr-FR"/>
        </w:rPr>
        <w:lastRenderedPageBreak/>
        <w:t>Le schéma proposé d'interaction entre les parties</w:t>
      </w:r>
    </w:p>
    <w:p w14:paraId="698434AA" w14:textId="449CA0BF" w:rsidR="001B607D" w:rsidRPr="00EF3C49" w:rsidRDefault="001B607D" w:rsidP="00EF3C49">
      <w:pPr>
        <w:spacing w:after="0" w:line="240" w:lineRule="auto"/>
        <w:jc w:val="both"/>
        <w:rPr>
          <w:rFonts w:ascii="Times New Roman" w:hAnsi="Times New Roman" w:cs="Times New Roman"/>
          <w:sz w:val="28"/>
          <w:szCs w:val="28"/>
          <w:lang w:val="fr-FR"/>
        </w:rPr>
      </w:pPr>
    </w:p>
    <w:p w14:paraId="74553956" w14:textId="48A642CB"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noProof/>
          <w:sz w:val="28"/>
          <w:szCs w:val="28"/>
          <w:lang w:val="en-US"/>
        </w:rPr>
        <mc:AlternateContent>
          <mc:Choice Requires="wps">
            <w:drawing>
              <wp:anchor distT="0" distB="0" distL="114300" distR="114300" simplePos="0" relativeHeight="251659264" behindDoc="0" locked="0" layoutInCell="1" allowOverlap="1" wp14:anchorId="1E512C02" wp14:editId="2B1212C2">
                <wp:simplePos x="0" y="0"/>
                <wp:positionH relativeFrom="margin">
                  <wp:posOffset>0</wp:posOffset>
                </wp:positionH>
                <wp:positionV relativeFrom="paragraph">
                  <wp:posOffset>-635</wp:posOffset>
                </wp:positionV>
                <wp:extent cx="5948045" cy="533400"/>
                <wp:effectExtent l="0" t="0" r="14605" b="19050"/>
                <wp:wrapNone/>
                <wp:docPr id="12" name="Rectangle 11"/>
                <wp:cNvGraphicFramePr/>
                <a:graphic xmlns:a="http://schemas.openxmlformats.org/drawingml/2006/main">
                  <a:graphicData uri="http://schemas.microsoft.com/office/word/2010/wordprocessingShape">
                    <wps:wsp>
                      <wps:cNvSpPr/>
                      <wps:spPr>
                        <a:xfrm>
                          <a:off x="0" y="0"/>
                          <a:ext cx="5948045" cy="533400"/>
                        </a:xfrm>
                        <a:prstGeom prst="rect">
                          <a:avLst/>
                        </a:prstGeom>
                        <a:solidFill>
                          <a:sysClr val="window" lastClr="FFFFFF"/>
                        </a:solidFill>
                        <a:ln w="25400" cap="flat" cmpd="sng" algn="ctr">
                          <a:solidFill>
                            <a:srgbClr val="9BBB59"/>
                          </a:solidFill>
                          <a:prstDash val="solid"/>
                        </a:ln>
                        <a:effectLst/>
                      </wps:spPr>
                      <wps:txbx>
                        <w:txbxContent>
                          <w:p w14:paraId="099724D0" w14:textId="45ED51E2" w:rsidR="00821B9D" w:rsidRPr="009418CA" w:rsidRDefault="00821B9D" w:rsidP="00821B9D">
                            <w:pPr>
                              <w:jc w:val="center"/>
                              <w:rPr>
                                <w:rFonts w:asciiTheme="majorBidi" w:hAnsiTheme="majorBidi" w:cstheme="majorBidi"/>
                                <w:lang w:val="fr-FR"/>
                              </w:rPr>
                            </w:pPr>
                            <w:r w:rsidRPr="009418CA">
                              <w:rPr>
                                <w:rFonts w:asciiTheme="majorBidi" w:hAnsiTheme="majorBidi" w:cstheme="majorBidi"/>
                                <w:lang w:val="fr-FR"/>
                              </w:rPr>
                              <w:t xml:space="preserve">1. </w:t>
                            </w:r>
                            <w:r w:rsidR="009418CA" w:rsidRPr="009418CA">
                              <w:rPr>
                                <w:rFonts w:asciiTheme="majorBidi" w:hAnsiTheme="majorBidi" w:cstheme="majorBidi"/>
                                <w:lang w:val="fr-FR"/>
                              </w:rPr>
                              <w:t>Les dons des pays développés de l'OCI, des fondations caritatives, des organisations islamiques, des fonds Waqf, etc</w:t>
                            </w:r>
                            <w:r w:rsidRPr="009418CA">
                              <w:rPr>
                                <w:rFonts w:asciiTheme="majorBidi" w:hAnsiTheme="majorBidi" w:cstheme="majorBidi"/>
                                <w:lang w:val="fr-FR"/>
                              </w:rPr>
                              <w:t>.</w:t>
                            </w:r>
                          </w:p>
                          <w:p w14:paraId="67479D34" w14:textId="066BE5EE" w:rsidR="00821B9D" w:rsidRPr="00C14ACF" w:rsidRDefault="00821B9D" w:rsidP="00821B9D">
                            <w:pPr>
                              <w:rPr>
                                <w:rFonts w:asciiTheme="majorBidi" w:hAnsiTheme="majorBidi" w:cstheme="majorBidi"/>
                              </w:rPr>
                            </w:pPr>
                            <w:r w:rsidRPr="00821B9D">
                              <w:rPr>
                                <w:rFonts w:asciiTheme="majorBidi" w:hAnsiTheme="majorBidi" w:cstheme="majorBidi"/>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12C02" id="Rectangle 11" o:spid="_x0000_s1026" style="position:absolute;left:0;text-align:left;margin-left:0;margin-top:-.05pt;width:468.35pt;height:4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" fillcolor="window" strokecolor="#9bbb59" strokeweight="2pt">
                <v:textbox>
                  <w:txbxContent>
                    <w:p w14:paraId="099724D0" w14:textId="45ED51E2" w:rsidR="00821B9D" w:rsidRPr="009418CA" w:rsidRDefault="00821B9D" w:rsidP="00821B9D">
                      <w:pPr>
                        <w:jc w:val="center"/>
                        <w:rPr>
                          <w:rFonts w:asciiTheme="majorBidi" w:hAnsiTheme="majorBidi" w:cstheme="majorBidi"/>
                          <w:lang w:val="fr-FR"/>
                        </w:rPr>
                      </w:pPr>
                      <w:r w:rsidRPr="009418CA">
                        <w:rPr>
                          <w:rFonts w:asciiTheme="majorBidi" w:hAnsiTheme="majorBidi" w:cstheme="majorBidi"/>
                          <w:lang w:val="fr-FR"/>
                        </w:rPr>
                        <w:t xml:space="preserve">1. </w:t>
                      </w:r>
                      <w:r w:rsidR="009418CA" w:rsidRPr="009418CA">
                        <w:rPr>
                          <w:rFonts w:asciiTheme="majorBidi" w:hAnsiTheme="majorBidi" w:cstheme="majorBidi"/>
                          <w:lang w:val="fr-FR"/>
                        </w:rPr>
                        <w:t>Les dons des pays développés de l'OCI, des fondations caritatives, des organisations islamiques, des fonds Waqf, etc</w:t>
                      </w:r>
                      <w:r w:rsidRPr="009418CA">
                        <w:rPr>
                          <w:rFonts w:asciiTheme="majorBidi" w:hAnsiTheme="majorBidi" w:cstheme="majorBidi"/>
                          <w:lang w:val="fr-FR"/>
                        </w:rPr>
                        <w:t>.</w:t>
                      </w:r>
                    </w:p>
                    <w:p w14:paraId="67479D34" w14:textId="066BE5EE" w:rsidR="00821B9D" w:rsidRPr="00C14ACF" w:rsidRDefault="00821B9D" w:rsidP="00821B9D">
                      <w:pPr>
                        <w:rPr>
                          <w:rFonts w:asciiTheme="majorBidi" w:hAnsiTheme="majorBidi" w:cstheme="majorBidi"/>
                        </w:rPr>
                      </w:pPr>
                      <w:r w:rsidRPr="00821B9D">
                        <w:rPr>
                          <w:rFonts w:asciiTheme="majorBidi" w:hAnsiTheme="majorBidi" w:cstheme="majorBidi"/>
                        </w:rPr>
                        <w:t>2</w:t>
                      </w:r>
                    </w:p>
                  </w:txbxContent>
                </v:textbox>
                <w10:wrap anchorx="margin"/>
              </v:rect>
            </w:pict>
          </mc:Fallback>
        </mc:AlternateContent>
      </w:r>
      <w:r w:rsidRPr="00EF3C49">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6F6661A2" wp14:editId="45BC76CB">
                <wp:simplePos x="0" y="0"/>
                <wp:positionH relativeFrom="column">
                  <wp:posOffset>2962275</wp:posOffset>
                </wp:positionH>
                <wp:positionV relativeFrom="paragraph">
                  <wp:posOffset>514985</wp:posOffset>
                </wp:positionV>
                <wp:extent cx="0" cy="215900"/>
                <wp:effectExtent l="76200" t="0" r="57150" b="50800"/>
                <wp:wrapNone/>
                <wp:docPr id="5"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w:pict>
              <v:shapetype w14:anchorId="434BD8E4" id="_x0000_t32" coordsize="21600,21600" o:spt="32" o:oned="t" path="m,l21600,21600e" filled="f">
                <v:path arrowok="t" fillok="f" o:connecttype="none"/>
                <o:lock v:ext="edit" shapetype="t"/>
              </v:shapetype>
              <v:shape id="Straight Arrow Connector 25" o:spid="_x0000_s1026" type="#_x0000_t32" style="position:absolute;margin-left:233.25pt;margin-top:40.55pt;width:0;height:1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" strokecolor="#70ad47" strokeweight="1.5pt">
                <v:stroke endarrow="block" joinstyle="miter"/>
              </v:shape>
            </w:pict>
          </mc:Fallback>
        </mc:AlternateContent>
      </w:r>
    </w:p>
    <w:p w14:paraId="04857FB9" w14:textId="77777777"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10819561" w14:textId="77777777"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564C746B" w14:textId="344D93B3"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noProof/>
          <w:sz w:val="28"/>
          <w:szCs w:val="28"/>
          <w:lang w:val="en-US"/>
        </w:rPr>
        <mc:AlternateContent>
          <mc:Choice Requires="wps">
            <w:drawing>
              <wp:anchor distT="0" distB="0" distL="114300" distR="114300" simplePos="0" relativeHeight="251662336" behindDoc="0" locked="0" layoutInCell="1" allowOverlap="1" wp14:anchorId="6AE68F24" wp14:editId="6BA9A95C">
                <wp:simplePos x="0" y="0"/>
                <wp:positionH relativeFrom="margin">
                  <wp:posOffset>0</wp:posOffset>
                </wp:positionH>
                <wp:positionV relativeFrom="paragraph">
                  <wp:posOffset>187325</wp:posOffset>
                </wp:positionV>
                <wp:extent cx="5915025" cy="742315"/>
                <wp:effectExtent l="0" t="0" r="28575" b="19685"/>
                <wp:wrapNone/>
                <wp:docPr id="16" name="Rectangle 15"/>
                <wp:cNvGraphicFramePr/>
                <a:graphic xmlns:a="http://schemas.openxmlformats.org/drawingml/2006/main">
                  <a:graphicData uri="http://schemas.microsoft.com/office/word/2010/wordprocessingShape">
                    <wps:wsp>
                      <wps:cNvSpPr/>
                      <wps:spPr>
                        <a:xfrm>
                          <a:off x="0" y="0"/>
                          <a:ext cx="5915025" cy="742315"/>
                        </a:xfrm>
                        <a:prstGeom prst="rect">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ED317" id="Rectangle 15" o:spid="_x0000_s1026" style="position:absolute;margin-left:0;margin-top:14.75pt;width:465.75pt;height:58.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" fillcolor="window" strokecolor="#9bbb59" strokeweight="2pt">
                <w10:wrap anchorx="margin"/>
              </v:rect>
            </w:pict>
          </mc:Fallback>
        </mc:AlternateContent>
      </w:r>
      <w:r w:rsidRPr="00EF3C49">
        <w:rPr>
          <w:rFonts w:ascii="Times New Roman" w:hAnsi="Times New Roman" w:cs="Times New Roman"/>
          <w:noProof/>
          <w:sz w:val="28"/>
          <w:szCs w:val="28"/>
          <w:lang w:val="en-US"/>
        </w:rPr>
        <w:drawing>
          <wp:anchor distT="0" distB="0" distL="114300" distR="114300" simplePos="0" relativeHeight="251663360" behindDoc="0" locked="0" layoutInCell="1" allowOverlap="1" wp14:anchorId="0343B525" wp14:editId="55D8C3E3">
            <wp:simplePos x="0" y="0"/>
            <wp:positionH relativeFrom="column">
              <wp:posOffset>85090</wp:posOffset>
            </wp:positionH>
            <wp:positionV relativeFrom="paragraph">
              <wp:posOffset>282575</wp:posOffset>
            </wp:positionV>
            <wp:extent cx="683260" cy="581025"/>
            <wp:effectExtent l="0" t="0" r="2540" b="9525"/>
            <wp:wrapNone/>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3260" cy="58102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EF3C49">
        <w:rPr>
          <w:rFonts w:ascii="Times New Roman" w:hAnsi="Times New Roman" w:cs="Times New Roman"/>
          <w:noProof/>
          <w:sz w:val="28"/>
          <w:szCs w:val="28"/>
          <w:lang w:val="en-US"/>
        </w:rPr>
        <w:drawing>
          <wp:anchor distT="0" distB="0" distL="114300" distR="114300" simplePos="0" relativeHeight="251664384" behindDoc="0" locked="0" layoutInCell="1" allowOverlap="1" wp14:anchorId="3FA336F7" wp14:editId="21BA0B4E">
            <wp:simplePos x="0" y="0"/>
            <wp:positionH relativeFrom="column">
              <wp:posOffset>5171440</wp:posOffset>
            </wp:positionH>
            <wp:positionV relativeFrom="paragraph">
              <wp:posOffset>225425</wp:posOffset>
            </wp:positionV>
            <wp:extent cx="621030" cy="609600"/>
            <wp:effectExtent l="0" t="0" r="7620" b="0"/>
            <wp:wrapNone/>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rotWithShape="1">
                    <a:blip r:embed="rId14"/>
                    <a:srcRect l="25649" t="10625" r="45019" b="38188"/>
                    <a:stretch/>
                  </pic:blipFill>
                  <pic:spPr>
                    <a:xfrm>
                      <a:off x="0" y="0"/>
                      <a:ext cx="621030" cy="609600"/>
                    </a:xfrm>
                    <a:prstGeom prst="rect">
                      <a:avLst/>
                    </a:prstGeom>
                  </pic:spPr>
                </pic:pic>
              </a:graphicData>
            </a:graphic>
            <wp14:sizeRelH relativeFrom="margin">
              <wp14:pctWidth>0</wp14:pctWidth>
            </wp14:sizeRelH>
            <wp14:sizeRelV relativeFrom="margin">
              <wp14:pctHeight>0</wp14:pctHeight>
            </wp14:sizeRelV>
          </wp:anchor>
        </w:drawing>
      </w:r>
      <w:r w:rsidRPr="00EF3C49">
        <w:rPr>
          <w:rFonts w:ascii="Times New Roman" w:hAnsi="Times New Roman" w:cs="Times New Roman"/>
          <w:noProof/>
          <w:sz w:val="28"/>
          <w:szCs w:val="28"/>
          <w:lang w:val="en-US"/>
        </w:rPr>
        <mc:AlternateContent>
          <mc:Choice Requires="wps">
            <w:drawing>
              <wp:anchor distT="0" distB="0" distL="114300" distR="114300" simplePos="0" relativeHeight="251666432" behindDoc="0" locked="0" layoutInCell="1" allowOverlap="1" wp14:anchorId="2D81FD4E" wp14:editId="2DA004D6">
                <wp:simplePos x="0" y="0"/>
                <wp:positionH relativeFrom="column">
                  <wp:posOffset>2974975</wp:posOffset>
                </wp:positionH>
                <wp:positionV relativeFrom="paragraph">
                  <wp:posOffset>935355</wp:posOffset>
                </wp:positionV>
                <wp:extent cx="0" cy="215900"/>
                <wp:effectExtent l="76200" t="0" r="57150" b="50800"/>
                <wp:wrapNone/>
                <wp:docPr id="6"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w:pict>
              <v:shape w14:anchorId="10A69207" id="Straight Arrow Connector 25" o:spid="_x0000_s1026" type="#_x0000_t32" style="position:absolute;margin-left:234.25pt;margin-top:73.65pt;width:0;height:17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" strokecolor="#70ad47" strokeweight="1.5pt">
                <v:stroke endarrow="block" joinstyle="miter"/>
              </v:shape>
            </w:pict>
          </mc:Fallback>
        </mc:AlternateContent>
      </w:r>
      <w:r w:rsidRPr="00EF3C49">
        <w:rPr>
          <w:rFonts w:ascii="Times New Roman" w:hAnsi="Times New Roman" w:cs="Times New Roman"/>
          <w:sz w:val="28"/>
          <w:szCs w:val="28"/>
          <w:lang w:val="fr-FR"/>
        </w:rPr>
        <w:t xml:space="preserve"> </w:t>
      </w:r>
    </w:p>
    <w:p w14:paraId="4E1AFFF7" w14:textId="62E008AA"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noProof/>
          <w:sz w:val="28"/>
          <w:szCs w:val="28"/>
          <w:lang w:val="en-US"/>
        </w:rPr>
        <mc:AlternateContent>
          <mc:Choice Requires="wps">
            <w:drawing>
              <wp:anchor distT="0" distB="0" distL="114300" distR="114300" simplePos="0" relativeHeight="251665408" behindDoc="0" locked="0" layoutInCell="1" allowOverlap="1" wp14:anchorId="23845C8A" wp14:editId="29556110">
                <wp:simplePos x="0" y="0"/>
                <wp:positionH relativeFrom="margin">
                  <wp:posOffset>875665</wp:posOffset>
                </wp:positionH>
                <wp:positionV relativeFrom="paragraph">
                  <wp:posOffset>159385</wp:posOffset>
                </wp:positionV>
                <wp:extent cx="4284345" cy="738505"/>
                <wp:effectExtent l="0" t="0" r="0" b="0"/>
                <wp:wrapNone/>
                <wp:docPr id="20" name="TextBox 19"/>
                <wp:cNvGraphicFramePr/>
                <a:graphic xmlns:a="http://schemas.openxmlformats.org/drawingml/2006/main">
                  <a:graphicData uri="http://schemas.microsoft.com/office/word/2010/wordprocessingShape">
                    <wps:wsp>
                      <wps:cNvSpPr txBox="1"/>
                      <wps:spPr>
                        <a:xfrm>
                          <a:off x="0" y="0"/>
                          <a:ext cx="4284345" cy="738505"/>
                        </a:xfrm>
                        <a:prstGeom prst="rect">
                          <a:avLst/>
                        </a:prstGeom>
                        <a:noFill/>
                      </wps:spPr>
                      <wps:txbx>
                        <w:txbxContent>
                          <w:p w14:paraId="217B012D" w14:textId="24FA12EE" w:rsidR="00821B9D" w:rsidRPr="009418CA" w:rsidRDefault="00821B9D" w:rsidP="00821B9D">
                            <w:pPr>
                              <w:pStyle w:val="a3"/>
                              <w:spacing w:before="0" w:beforeAutospacing="0" w:after="0" w:afterAutospacing="0"/>
                              <w:jc w:val="both"/>
                              <w:rPr>
                                <w:rFonts w:asciiTheme="majorBidi" w:hAnsiTheme="majorBidi" w:cstheme="majorBidi"/>
                                <w:lang w:val="fr-FR"/>
                              </w:rPr>
                            </w:pPr>
                            <w:r w:rsidRPr="009418CA">
                              <w:rPr>
                                <w:rFonts w:asciiTheme="majorBidi" w:hAnsiTheme="majorBidi" w:cstheme="majorBidi"/>
                                <w:lang w:val="fr-FR"/>
                              </w:rPr>
                              <w:t xml:space="preserve">2. </w:t>
                            </w:r>
                            <w:r w:rsidR="009418CA" w:rsidRPr="009418CA">
                              <w:rPr>
                                <w:rFonts w:asciiTheme="majorBidi" w:hAnsiTheme="majorBidi" w:cstheme="majorBidi"/>
                                <w:lang w:val="fr-FR"/>
                              </w:rPr>
                              <w:t>Identifier les pays pour fournir de la farine alimentaire, lever des fonds, acheter de la farine alimentaire</w:t>
                            </w:r>
                          </w:p>
                          <w:p w14:paraId="342A509D" w14:textId="37FDB9FB" w:rsidR="00821B9D" w:rsidRPr="009418CA" w:rsidRDefault="00821B9D" w:rsidP="00821B9D">
                            <w:pPr>
                              <w:pStyle w:val="a3"/>
                              <w:spacing w:before="0" w:beforeAutospacing="0" w:after="0" w:afterAutospacing="0"/>
                              <w:jc w:val="both"/>
                              <w:rPr>
                                <w:rFonts w:asciiTheme="majorBidi" w:hAnsiTheme="majorBidi" w:cstheme="majorBidi"/>
                                <w:lang w:val="fr-FR"/>
                              </w:rPr>
                            </w:pPr>
                          </w:p>
                        </w:txbxContent>
                      </wps:txbx>
                      <wps:bodyPr wrap="square" rtlCol="0">
                        <a:spAutoFit/>
                      </wps:bodyPr>
                    </wps:wsp>
                  </a:graphicData>
                </a:graphic>
              </wp:anchor>
            </w:drawing>
          </mc:Choice>
          <mc:Fallback>
            <w:pict>
              <v:shapetype w14:anchorId="23845C8A" id="_x0000_t202" coordsize="21600,21600" o:spt="202" path="m,l,21600r21600,l21600,xe">
                <v:stroke joinstyle="miter"/>
                <v:path gradientshapeok="t" o:connecttype="rect"/>
              </v:shapetype>
              <v:shape id="TextBox 19" o:spid="_x0000_s1027" type="#_x0000_t202" style="position:absolute;left:0;text-align:left;margin-left:68.95pt;margin-top:12.55pt;width:337.35pt;height:58.1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" filled="f" stroked="f">
                <v:textbox style="mso-fit-shape-to-text:t">
                  <w:txbxContent>
                    <w:p w14:paraId="217B012D" w14:textId="24FA12EE" w:rsidR="00821B9D" w:rsidRPr="009418CA" w:rsidRDefault="00821B9D" w:rsidP="00821B9D">
                      <w:pPr>
                        <w:pStyle w:val="a3"/>
                        <w:spacing w:before="0" w:beforeAutospacing="0" w:after="0" w:afterAutospacing="0"/>
                        <w:jc w:val="both"/>
                        <w:rPr>
                          <w:rFonts w:asciiTheme="majorBidi" w:hAnsiTheme="majorBidi" w:cstheme="majorBidi"/>
                          <w:lang w:val="fr-FR"/>
                        </w:rPr>
                      </w:pPr>
                      <w:r w:rsidRPr="009418CA">
                        <w:rPr>
                          <w:rFonts w:asciiTheme="majorBidi" w:hAnsiTheme="majorBidi" w:cstheme="majorBidi"/>
                          <w:lang w:val="fr-FR"/>
                        </w:rPr>
                        <w:t xml:space="preserve">2. </w:t>
                      </w:r>
                      <w:r w:rsidR="009418CA" w:rsidRPr="009418CA">
                        <w:rPr>
                          <w:rFonts w:asciiTheme="majorBidi" w:hAnsiTheme="majorBidi" w:cstheme="majorBidi"/>
                          <w:lang w:val="fr-FR"/>
                        </w:rPr>
                        <w:t>Identifier les pays pour fournir de la farine alimentaire, lever des fonds, acheter de la farine alimentaire</w:t>
                      </w:r>
                    </w:p>
                    <w:p w14:paraId="342A509D" w14:textId="37FDB9FB" w:rsidR="00821B9D" w:rsidRPr="009418CA" w:rsidRDefault="00821B9D" w:rsidP="00821B9D">
                      <w:pPr>
                        <w:pStyle w:val="a3"/>
                        <w:spacing w:before="0" w:beforeAutospacing="0" w:after="0" w:afterAutospacing="0"/>
                        <w:jc w:val="both"/>
                        <w:rPr>
                          <w:rFonts w:asciiTheme="majorBidi" w:hAnsiTheme="majorBidi" w:cstheme="majorBidi"/>
                          <w:lang w:val="fr-FR"/>
                        </w:rPr>
                      </w:pPr>
                    </w:p>
                  </w:txbxContent>
                </v:textbox>
                <w10:wrap anchorx="margin"/>
              </v:shape>
            </w:pict>
          </mc:Fallback>
        </mc:AlternateContent>
      </w:r>
      <w:r w:rsidRPr="00EF3C49">
        <w:rPr>
          <w:rFonts w:ascii="Times New Roman" w:hAnsi="Times New Roman" w:cs="Times New Roman"/>
          <w:sz w:val="28"/>
          <w:szCs w:val="28"/>
          <w:lang w:val="fr-FR"/>
        </w:rPr>
        <w:t xml:space="preserve"> </w:t>
      </w:r>
    </w:p>
    <w:p w14:paraId="7CDA916D" w14:textId="090F80A1"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6809F59C" w14:textId="3F7C0B34"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61205AFB" w14:textId="79BBDD01"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314F2BF2" w14:textId="7E2694E0"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noProof/>
          <w:sz w:val="28"/>
          <w:szCs w:val="28"/>
          <w:lang w:val="en-US"/>
        </w:rPr>
        <mc:AlternateContent>
          <mc:Choice Requires="wps">
            <w:drawing>
              <wp:anchor distT="0" distB="0" distL="114300" distR="114300" simplePos="0" relativeHeight="251670528" behindDoc="0" locked="0" layoutInCell="1" allowOverlap="1" wp14:anchorId="5D878944" wp14:editId="49CA5194">
                <wp:simplePos x="0" y="0"/>
                <wp:positionH relativeFrom="column">
                  <wp:posOffset>852805</wp:posOffset>
                </wp:positionH>
                <wp:positionV relativeFrom="paragraph">
                  <wp:posOffset>155575</wp:posOffset>
                </wp:positionV>
                <wp:extent cx="4989195" cy="738505"/>
                <wp:effectExtent l="0" t="0" r="0" b="0"/>
                <wp:wrapNone/>
                <wp:docPr id="23" name="TextBox 22"/>
                <wp:cNvGraphicFramePr/>
                <a:graphic xmlns:a="http://schemas.openxmlformats.org/drawingml/2006/main">
                  <a:graphicData uri="http://schemas.microsoft.com/office/word/2010/wordprocessingShape">
                    <wps:wsp>
                      <wps:cNvSpPr txBox="1"/>
                      <wps:spPr>
                        <a:xfrm>
                          <a:off x="0" y="0"/>
                          <a:ext cx="4989195" cy="738505"/>
                        </a:xfrm>
                        <a:prstGeom prst="rect">
                          <a:avLst/>
                        </a:prstGeom>
                        <a:noFill/>
                      </wps:spPr>
                      <wps:txbx>
                        <w:txbxContent>
                          <w:p w14:paraId="508991C5" w14:textId="701215D5" w:rsidR="00821B9D" w:rsidRPr="009418CA" w:rsidRDefault="00821B9D" w:rsidP="00821B9D">
                            <w:pPr>
                              <w:pStyle w:val="a3"/>
                              <w:spacing w:before="0" w:beforeAutospacing="0" w:after="0" w:afterAutospacing="0"/>
                              <w:jc w:val="both"/>
                              <w:rPr>
                                <w:rFonts w:asciiTheme="majorBidi" w:hAnsiTheme="majorBidi" w:cstheme="majorBidi"/>
                                <w:lang w:val="fr-FR"/>
                              </w:rPr>
                            </w:pPr>
                            <w:r w:rsidRPr="003E037C">
                              <w:rPr>
                                <w:rFonts w:asciiTheme="majorBidi" w:eastAsia="+mn-ea" w:hAnsiTheme="majorBidi" w:cstheme="majorBidi"/>
                                <w:color w:val="000000"/>
                                <w:kern w:val="24"/>
                                <w:sz w:val="28"/>
                                <w:szCs w:val="28"/>
                                <w:lang w:val="fr-FR"/>
                              </w:rPr>
                              <w:t xml:space="preserve"> </w:t>
                            </w:r>
                            <w:r w:rsidRPr="009418CA">
                              <w:rPr>
                                <w:rFonts w:asciiTheme="majorBidi" w:eastAsia="+mn-ea" w:hAnsiTheme="majorBidi" w:cstheme="majorBidi"/>
                                <w:color w:val="000000"/>
                                <w:kern w:val="24"/>
                                <w:lang w:val="fr-FR"/>
                              </w:rPr>
                              <w:t xml:space="preserve">3. </w:t>
                            </w:r>
                            <w:r w:rsidR="009418CA" w:rsidRPr="009418CA">
                              <w:rPr>
                                <w:rFonts w:asciiTheme="majorBidi" w:eastAsia="+mn-ea" w:hAnsiTheme="majorBidi" w:cstheme="majorBidi"/>
                                <w:color w:val="000000"/>
                                <w:kern w:val="24"/>
                                <w:lang w:val="fr-FR"/>
                              </w:rPr>
                              <w:t>Transport et distribution dans les pays membres de l'OCI / OCI avec le soutien du PAM et des institutions spéciales de l'OCI</w:t>
                            </w:r>
                          </w:p>
                        </w:txbxContent>
                      </wps:txbx>
                      <wps:bodyPr wrap="square" rtlCol="0">
                        <a:spAutoFit/>
                      </wps:bodyPr>
                    </wps:wsp>
                  </a:graphicData>
                </a:graphic>
                <wp14:sizeRelH relativeFrom="margin">
                  <wp14:pctWidth>0</wp14:pctWidth>
                </wp14:sizeRelH>
              </wp:anchor>
            </w:drawing>
          </mc:Choice>
          <mc:Fallback>
            <w:pict>
              <v:shape w14:anchorId="5D878944" id="TextBox 22" o:spid="_x0000_s1028" type="#_x0000_t202" style="position:absolute;left:0;text-align:left;margin-left:67.15pt;margin-top:12.25pt;width:392.85pt;height:58.1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" filled="f" stroked="f">
                <v:textbox style="mso-fit-shape-to-text:t">
                  <w:txbxContent>
                    <w:p w14:paraId="508991C5" w14:textId="701215D5" w:rsidR="00821B9D" w:rsidRPr="009418CA" w:rsidRDefault="00821B9D" w:rsidP="00821B9D">
                      <w:pPr>
                        <w:pStyle w:val="a3"/>
                        <w:spacing w:before="0" w:beforeAutospacing="0" w:after="0" w:afterAutospacing="0"/>
                        <w:jc w:val="both"/>
                        <w:rPr>
                          <w:rFonts w:asciiTheme="majorBidi" w:hAnsiTheme="majorBidi" w:cstheme="majorBidi"/>
                          <w:lang w:val="fr-FR"/>
                        </w:rPr>
                      </w:pPr>
                      <w:r w:rsidRPr="003E037C">
                        <w:rPr>
                          <w:rFonts w:asciiTheme="majorBidi" w:eastAsia="+mn-ea" w:hAnsiTheme="majorBidi" w:cstheme="majorBidi"/>
                          <w:color w:val="000000"/>
                          <w:kern w:val="24"/>
                          <w:sz w:val="28"/>
                          <w:szCs w:val="28"/>
                          <w:lang w:val="fr-FR"/>
                        </w:rPr>
                        <w:t xml:space="preserve"> </w:t>
                      </w:r>
                      <w:r w:rsidRPr="009418CA">
                        <w:rPr>
                          <w:rFonts w:asciiTheme="majorBidi" w:eastAsia="+mn-ea" w:hAnsiTheme="majorBidi" w:cstheme="majorBidi"/>
                          <w:color w:val="000000"/>
                          <w:kern w:val="24"/>
                          <w:lang w:val="fr-FR"/>
                        </w:rPr>
                        <w:t xml:space="preserve">3. </w:t>
                      </w:r>
                      <w:r w:rsidR="009418CA" w:rsidRPr="009418CA">
                        <w:rPr>
                          <w:rFonts w:asciiTheme="majorBidi" w:eastAsia="+mn-ea" w:hAnsiTheme="majorBidi" w:cstheme="majorBidi"/>
                          <w:color w:val="000000"/>
                          <w:kern w:val="24"/>
                          <w:lang w:val="fr-FR"/>
                        </w:rPr>
                        <w:t>Transport et distribution dans les pays membres de l'OCI / OCI avec le soutien du PAM et des institutions spéciales de l'OCI</w:t>
                      </w:r>
                    </w:p>
                  </w:txbxContent>
                </v:textbox>
              </v:shape>
            </w:pict>
          </mc:Fallback>
        </mc:AlternateContent>
      </w:r>
      <w:r w:rsidRPr="00EF3C49">
        <w:rPr>
          <w:rFonts w:ascii="Times New Roman" w:hAnsi="Times New Roman" w:cs="Times New Roman"/>
          <w:noProof/>
          <w:sz w:val="28"/>
          <w:szCs w:val="28"/>
          <w:lang w:val="en-US"/>
        </w:rPr>
        <mc:AlternateContent>
          <mc:Choice Requires="wps">
            <w:drawing>
              <wp:anchor distT="0" distB="0" distL="114300" distR="114300" simplePos="0" relativeHeight="251672576" behindDoc="0" locked="0" layoutInCell="1" allowOverlap="1" wp14:anchorId="3F081390" wp14:editId="62E36626">
                <wp:simplePos x="0" y="0"/>
                <wp:positionH relativeFrom="column">
                  <wp:posOffset>2981325</wp:posOffset>
                </wp:positionH>
                <wp:positionV relativeFrom="paragraph">
                  <wp:posOffset>633730</wp:posOffset>
                </wp:positionV>
                <wp:extent cx="0" cy="215900"/>
                <wp:effectExtent l="76200" t="0" r="57150" b="50800"/>
                <wp:wrapNone/>
                <wp:docPr id="7"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w:pict>
              <v:shape w14:anchorId="372B201F" id="Straight Arrow Connector 25" o:spid="_x0000_s1026" type="#_x0000_t32" style="position:absolute;margin-left:234.75pt;margin-top:49.9pt;width:0;height:17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" strokecolor="#70ad47" strokeweight="1.5pt">
                <v:stroke endarrow="block" joinstyle="miter"/>
              </v:shape>
            </w:pict>
          </mc:Fallback>
        </mc:AlternateContent>
      </w:r>
      <w:r w:rsidRPr="00EF3C49">
        <w:rPr>
          <w:rFonts w:ascii="Times New Roman" w:hAnsi="Times New Roman" w:cs="Times New Roman"/>
          <w:noProof/>
          <w:sz w:val="28"/>
          <w:szCs w:val="28"/>
          <w:lang w:val="en-US"/>
        </w:rPr>
        <w:drawing>
          <wp:anchor distT="0" distB="0" distL="114300" distR="114300" simplePos="0" relativeHeight="251671552" behindDoc="0" locked="0" layoutInCell="1" allowOverlap="1" wp14:anchorId="158E8D88" wp14:editId="292A63E4">
            <wp:simplePos x="0" y="0"/>
            <wp:positionH relativeFrom="column">
              <wp:posOffset>167640</wp:posOffset>
            </wp:positionH>
            <wp:positionV relativeFrom="paragraph">
              <wp:posOffset>177800</wp:posOffset>
            </wp:positionV>
            <wp:extent cx="447675" cy="444500"/>
            <wp:effectExtent l="0" t="0" r="9525" b="0"/>
            <wp:wrapNone/>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rotWithShape="1">
                    <a:blip r:embed="rId15"/>
                    <a:srcRect l="8855" t="31499" r="65546" b="23221"/>
                    <a:stretch/>
                  </pic:blipFill>
                  <pic:spPr>
                    <a:xfrm>
                      <a:off x="0" y="0"/>
                      <a:ext cx="447675" cy="444500"/>
                    </a:xfrm>
                    <a:prstGeom prst="rect">
                      <a:avLst/>
                    </a:prstGeom>
                  </pic:spPr>
                </pic:pic>
              </a:graphicData>
            </a:graphic>
            <wp14:sizeRelH relativeFrom="margin">
              <wp14:pctWidth>0</wp14:pctWidth>
            </wp14:sizeRelH>
            <wp14:sizeRelV relativeFrom="margin">
              <wp14:pctHeight>0</wp14:pctHeight>
            </wp14:sizeRelV>
          </wp:anchor>
        </w:drawing>
      </w:r>
      <w:r w:rsidRPr="00EF3C49">
        <w:rPr>
          <w:rFonts w:ascii="Times New Roman" w:hAnsi="Times New Roman" w:cs="Times New Roman"/>
          <w:noProof/>
          <w:sz w:val="28"/>
          <w:szCs w:val="28"/>
          <w:lang w:val="en-US"/>
        </w:rPr>
        <mc:AlternateContent>
          <mc:Choice Requires="wps">
            <w:drawing>
              <wp:anchor distT="0" distB="0" distL="114300" distR="114300" simplePos="0" relativeHeight="251669504" behindDoc="0" locked="0" layoutInCell="1" allowOverlap="1" wp14:anchorId="59B3DD6B" wp14:editId="12B34A48">
                <wp:simplePos x="0" y="0"/>
                <wp:positionH relativeFrom="margin">
                  <wp:posOffset>6350</wp:posOffset>
                </wp:positionH>
                <wp:positionV relativeFrom="paragraph">
                  <wp:posOffset>149225</wp:posOffset>
                </wp:positionV>
                <wp:extent cx="5924550" cy="495300"/>
                <wp:effectExtent l="0" t="0" r="19050" b="19050"/>
                <wp:wrapNone/>
                <wp:docPr id="22" name="Rectangle 21"/>
                <wp:cNvGraphicFramePr/>
                <a:graphic xmlns:a="http://schemas.openxmlformats.org/drawingml/2006/main">
                  <a:graphicData uri="http://schemas.microsoft.com/office/word/2010/wordprocessingShape">
                    <wps:wsp>
                      <wps:cNvSpPr/>
                      <wps:spPr>
                        <a:xfrm>
                          <a:off x="0" y="0"/>
                          <a:ext cx="5924550" cy="495300"/>
                        </a:xfrm>
                        <a:prstGeom prst="rect">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7D79D" id="Rectangle 21" o:spid="_x0000_s1026" style="position:absolute;margin-left:.5pt;margin-top:11.75pt;width:466.5pt;height:39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" fillcolor="window" strokecolor="#9bbb59" strokeweight="2pt">
                <w10:wrap anchorx="margin"/>
              </v:rect>
            </w:pict>
          </mc:Fallback>
        </mc:AlternateContent>
      </w:r>
      <w:r w:rsidRPr="00EF3C49">
        <w:rPr>
          <w:rFonts w:ascii="Times New Roman" w:hAnsi="Times New Roman" w:cs="Times New Roman"/>
          <w:noProof/>
          <w:sz w:val="28"/>
          <w:szCs w:val="28"/>
          <w:lang w:val="en-US"/>
        </w:rPr>
        <mc:AlternateContent>
          <mc:Choice Requires="wps">
            <w:drawing>
              <wp:anchor distT="0" distB="0" distL="114300" distR="114300" simplePos="0" relativeHeight="251668480" behindDoc="0" locked="0" layoutInCell="1" allowOverlap="1" wp14:anchorId="22B0D167" wp14:editId="53489166">
                <wp:simplePos x="0" y="0"/>
                <wp:positionH relativeFrom="margin">
                  <wp:posOffset>6350</wp:posOffset>
                </wp:positionH>
                <wp:positionV relativeFrom="paragraph">
                  <wp:posOffset>882650</wp:posOffset>
                </wp:positionV>
                <wp:extent cx="5924550" cy="390525"/>
                <wp:effectExtent l="19050" t="19050" r="19050" b="28575"/>
                <wp:wrapNone/>
                <wp:docPr id="11" name="Rectangle 10"/>
                <wp:cNvGraphicFramePr/>
                <a:graphic xmlns:a="http://schemas.openxmlformats.org/drawingml/2006/main">
                  <a:graphicData uri="http://schemas.microsoft.com/office/word/2010/wordprocessingShape">
                    <wps:wsp>
                      <wps:cNvSpPr/>
                      <wps:spPr>
                        <a:xfrm>
                          <a:off x="0" y="0"/>
                          <a:ext cx="5924550" cy="390525"/>
                        </a:xfrm>
                        <a:prstGeom prst="rect">
                          <a:avLst/>
                        </a:prstGeom>
                        <a:solidFill>
                          <a:sysClr val="window" lastClr="FFFFFF"/>
                        </a:solidFill>
                        <a:ln w="28575" cap="flat" cmpd="sng" algn="ctr">
                          <a:solidFill>
                            <a:srgbClr val="ED7D31"/>
                          </a:solidFill>
                          <a:prstDash val="solid"/>
                          <a:miter lim="800000"/>
                        </a:ln>
                        <a:effectLst/>
                      </wps:spPr>
                      <wps:txbx>
                        <w:txbxContent>
                          <w:p w14:paraId="31B7EC04" w14:textId="45EDAAA4" w:rsidR="00821B9D" w:rsidRPr="009418CA" w:rsidRDefault="009418CA" w:rsidP="00821B9D">
                            <w:pPr>
                              <w:pStyle w:val="a3"/>
                              <w:spacing w:before="0" w:beforeAutospacing="0" w:after="0" w:afterAutospacing="0"/>
                              <w:jc w:val="center"/>
                              <w:rPr>
                                <w:rFonts w:asciiTheme="majorBidi" w:hAnsiTheme="majorBidi" w:cstheme="majorBidi"/>
                                <w:lang w:val="fr-FR"/>
                              </w:rPr>
                            </w:pPr>
                            <w:r w:rsidRPr="009418CA">
                              <w:rPr>
                                <w:rFonts w:asciiTheme="majorBidi" w:hAnsiTheme="majorBidi" w:cstheme="majorBidi"/>
                                <w:lang w:val="fr-FR"/>
                              </w:rPr>
                              <w:t>Les pays membres de l'OCI ont besoin d'un approvisionnement humanitaire en farine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0D167" id="Rectangle 10" o:spid="_x0000_s1029" style="position:absolute;left:0;text-align:left;margin-left:.5pt;margin-top:69.5pt;width:466.5pt;height:30.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" fillcolor="window" strokecolor="#ed7d31" strokeweight="2.25pt">
                <v:textbox>
                  <w:txbxContent>
                    <w:p w14:paraId="31B7EC04" w14:textId="45EDAAA4" w:rsidR="00821B9D" w:rsidRPr="009418CA" w:rsidRDefault="009418CA" w:rsidP="00821B9D">
                      <w:pPr>
                        <w:pStyle w:val="a3"/>
                        <w:spacing w:before="0" w:beforeAutospacing="0" w:after="0" w:afterAutospacing="0"/>
                        <w:jc w:val="center"/>
                        <w:rPr>
                          <w:rFonts w:asciiTheme="majorBidi" w:hAnsiTheme="majorBidi" w:cstheme="majorBidi"/>
                          <w:lang w:val="fr-FR"/>
                        </w:rPr>
                      </w:pPr>
                      <w:r w:rsidRPr="009418CA">
                        <w:rPr>
                          <w:rFonts w:asciiTheme="majorBidi" w:hAnsiTheme="majorBidi" w:cstheme="majorBidi"/>
                          <w:lang w:val="fr-FR"/>
                        </w:rPr>
                        <w:t>Les pays membres de l'OCI ont besoin d'un approvisionnement humanitaire en farine</w:t>
                      </w:r>
                    </w:p>
                  </w:txbxContent>
                </v:textbox>
                <w10:wrap anchorx="margin"/>
              </v:rect>
            </w:pict>
          </mc:Fallback>
        </mc:AlternateContent>
      </w:r>
      <w:r w:rsidRPr="00EF3C49">
        <w:rPr>
          <w:rFonts w:ascii="Times New Roman" w:hAnsi="Times New Roman" w:cs="Times New Roman"/>
          <w:sz w:val="28"/>
          <w:szCs w:val="28"/>
          <w:lang w:val="fr-FR"/>
        </w:rPr>
        <w:t xml:space="preserve"> </w:t>
      </w:r>
    </w:p>
    <w:p w14:paraId="4555B7CF" w14:textId="2B69272B"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04795253" w14:textId="718167E5"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3B7D9CC5" w14:textId="078C01AE" w:rsidR="00821B9D" w:rsidRPr="00EF3C49" w:rsidRDefault="00821B9D" w:rsidP="00EF3C49">
      <w:pPr>
        <w:spacing w:after="0" w:line="240" w:lineRule="auto"/>
        <w:jc w:val="both"/>
        <w:rPr>
          <w:rFonts w:ascii="Times New Roman" w:hAnsi="Times New Roman" w:cs="Times New Roman"/>
          <w:sz w:val="28"/>
          <w:szCs w:val="28"/>
          <w:lang w:val="fr-FR"/>
        </w:rPr>
      </w:pPr>
      <w:r w:rsidRPr="00EF3C49">
        <w:rPr>
          <w:rFonts w:ascii="Times New Roman" w:hAnsi="Times New Roman" w:cs="Times New Roman"/>
          <w:sz w:val="28"/>
          <w:szCs w:val="28"/>
          <w:lang w:val="fr-FR"/>
        </w:rPr>
        <w:t xml:space="preserve"> </w:t>
      </w:r>
    </w:p>
    <w:p w14:paraId="2C9690DE" w14:textId="2C0FA998" w:rsidR="004104AD" w:rsidRPr="00EF3C49" w:rsidRDefault="009418CA"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t>Organes de gouvernance du programme</w:t>
      </w:r>
    </w:p>
    <w:p w14:paraId="6FE9EC94" w14:textId="77777777" w:rsidR="00B93132" w:rsidRPr="00EF3C49" w:rsidRDefault="00B93132" w:rsidP="00EF3C49">
      <w:pPr>
        <w:spacing w:after="0" w:line="240" w:lineRule="auto"/>
        <w:jc w:val="both"/>
        <w:rPr>
          <w:rFonts w:ascii="Times New Roman" w:hAnsi="Times New Roman" w:cs="Times New Roman"/>
          <w:b/>
          <w:bCs/>
          <w:sz w:val="28"/>
          <w:szCs w:val="28"/>
          <w:lang w:val="fr-FR"/>
        </w:rPr>
      </w:pPr>
    </w:p>
    <w:p w14:paraId="63D8D611" w14:textId="72D10B42" w:rsidR="00EF3C49" w:rsidRDefault="00EF3C49" w:rsidP="00EF3C49">
      <w:pPr>
        <w:spacing w:before="120" w:after="0" w:line="240" w:lineRule="auto"/>
        <w:jc w:val="both"/>
        <w:rPr>
          <w:rFonts w:ascii="Times New Roman" w:hAnsi="Times New Roman" w:cs="Times New Roman"/>
          <w:sz w:val="28"/>
          <w:szCs w:val="28"/>
          <w:lang w:val="fr-FR"/>
        </w:rPr>
      </w:pPr>
    </w:p>
    <w:p w14:paraId="0F9CE26F" w14:textId="5471777E" w:rsidR="00EF3C49" w:rsidRDefault="00EF3C49" w:rsidP="00EF3C49">
      <w:pPr>
        <w:spacing w:after="0" w:line="240" w:lineRule="auto"/>
        <w:jc w:val="both"/>
        <w:rPr>
          <w:rFonts w:ascii="Times New Roman" w:hAnsi="Times New Roman" w:cs="Times New Roman"/>
          <w:b/>
          <w:sz w:val="28"/>
          <w:szCs w:val="28"/>
          <w:lang w:val="fr-FR"/>
        </w:rPr>
      </w:pPr>
      <w:r w:rsidRPr="00EF3C49">
        <w:rPr>
          <w:rFonts w:ascii="Times New Roman" w:hAnsi="Times New Roman" w:cs="Times New Roman"/>
          <w:b/>
          <w:sz w:val="28"/>
          <w:szCs w:val="28"/>
          <w:lang w:val="fr-FR"/>
        </w:rPr>
        <w:t xml:space="preserve">Les </w:t>
      </w:r>
      <w:r w:rsidR="001914AA">
        <w:rPr>
          <w:rFonts w:ascii="Times New Roman" w:hAnsi="Times New Roman" w:cs="Times New Roman"/>
          <w:b/>
          <w:sz w:val="28"/>
          <w:szCs w:val="28"/>
          <w:lang w:val="fr-FR"/>
        </w:rPr>
        <w:t>o</w:t>
      </w:r>
      <w:r w:rsidR="003607B8" w:rsidRPr="003607B8">
        <w:rPr>
          <w:rFonts w:ascii="Times New Roman" w:hAnsi="Times New Roman" w:cs="Times New Roman"/>
          <w:b/>
          <w:sz w:val="28"/>
          <w:szCs w:val="28"/>
          <w:lang w:val="fr-FR"/>
        </w:rPr>
        <w:t>rganes de gouvernance du programme</w:t>
      </w:r>
    </w:p>
    <w:p w14:paraId="10B95C6F" w14:textId="290DC074" w:rsidR="00B93132" w:rsidRPr="00EF3C49" w:rsidRDefault="00EF3C49" w:rsidP="00EF3C49">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10. </w:t>
      </w:r>
      <w:r w:rsidR="00B93132" w:rsidRPr="00EF3C49">
        <w:rPr>
          <w:rFonts w:ascii="Times New Roman" w:hAnsi="Times New Roman" w:cs="Times New Roman"/>
          <w:sz w:val="28"/>
          <w:szCs w:val="28"/>
          <w:lang w:val="fr-FR"/>
        </w:rPr>
        <w:t>Les organes directeurs du programme comprendront un Comité de pilotage, un Comité d'adjudication et un Bureau.</w:t>
      </w:r>
    </w:p>
    <w:p w14:paraId="321BCC4B" w14:textId="4AF8C4E1" w:rsidR="00B93132"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11. </w:t>
      </w:r>
      <w:r w:rsidR="00B93132" w:rsidRPr="00EF3C49">
        <w:rPr>
          <w:rFonts w:ascii="Times New Roman" w:hAnsi="Times New Roman" w:cs="Times New Roman"/>
          <w:sz w:val="28"/>
          <w:szCs w:val="28"/>
          <w:lang w:val="fr-FR"/>
        </w:rPr>
        <w:t>Le Comité de pilotage est le principal organe de décision collégial du programme. Les décisions seront prises sur la base des principes de transparence, d'objectivité et de gestion efficace des programmes. Le Comité de pilotage fera rapport aux Conseils Exécutif et à l'Assemblée Générale de l'OISA. Les principales fonctions du Comité de pilotage basées sur des critères objectifs et pertinents: classification des États membres de l'OCI / OISA dans le besoin (critiques / moyens / modérés), conformément aux qualifications, approbation du calendrier et du montant de l'assistance pour les États membres de l'OCI / OISA, allocation budgétaire, nomination des membres du Comité d'adjudication, méthodes de passation des marchés, entre autres. Le Comité de pilotage sera composé de représentants des donateurs, à la fois les Secrétariats de l'OISA et de l'OCI.</w:t>
      </w:r>
    </w:p>
    <w:p w14:paraId="6F791509" w14:textId="1D346263" w:rsidR="00B93132"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00B93132" w:rsidRPr="00EF3C49">
        <w:rPr>
          <w:rFonts w:ascii="Times New Roman" w:hAnsi="Times New Roman" w:cs="Times New Roman"/>
          <w:sz w:val="28"/>
          <w:szCs w:val="28"/>
          <w:lang w:val="fr-FR"/>
        </w:rPr>
        <w:t xml:space="preserve">Le Comité d'adjudication effectuera la procédure d'achat de farine parmi les Etats membres de l'OCI / OISA : préparer l'annonce d'achat, l'évaluation des propositions et la sélection des gagnants. </w:t>
      </w:r>
      <w:r w:rsidR="00364391" w:rsidRPr="00EF3C49">
        <w:rPr>
          <w:rFonts w:ascii="Times New Roman" w:hAnsi="Times New Roman" w:cs="Times New Roman"/>
          <w:sz w:val="28"/>
          <w:szCs w:val="28"/>
          <w:lang w:val="fr-FR"/>
        </w:rPr>
        <w:t xml:space="preserve">Bien entendu, la proximité du pays de livraison de l'aide humanitaire sera un facteur décisif pour déterminer le fournisseur de farine. </w:t>
      </w:r>
      <w:r w:rsidR="00B93132" w:rsidRPr="00EF3C49">
        <w:rPr>
          <w:rFonts w:ascii="Times New Roman" w:hAnsi="Times New Roman" w:cs="Times New Roman"/>
          <w:sz w:val="28"/>
          <w:szCs w:val="28"/>
          <w:lang w:val="fr-FR"/>
        </w:rPr>
        <w:t>Le Comité d'adjudication est nommé par le Comité de pilotage et se compose de représentants autorisés des donateurs et du Secrétariat de l'OISA.</w:t>
      </w:r>
    </w:p>
    <w:p w14:paraId="11747351" w14:textId="6F954685" w:rsidR="00416533" w:rsidRPr="00EF3C49" w:rsidRDefault="00EF3C49" w:rsidP="00EF3C49">
      <w:pPr>
        <w:spacing w:before="120"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13. </w:t>
      </w:r>
      <w:r w:rsidR="00B93132" w:rsidRPr="00EF3C49">
        <w:rPr>
          <w:rFonts w:ascii="Times New Roman" w:hAnsi="Times New Roman" w:cs="Times New Roman"/>
          <w:sz w:val="28"/>
          <w:szCs w:val="28"/>
          <w:lang w:val="fr-FR"/>
        </w:rPr>
        <w:t>Les fonctions du Bureau sont de fournir un soutien administratif, de communication et logistique pour les activités du Comité de Pilotage et du Comité d'adjudication d'offres: préparation des documents pour examen et approbation, correspondance, organisation de réunions, entre autres.</w:t>
      </w:r>
      <w:r>
        <w:rPr>
          <w:rFonts w:ascii="Times New Roman" w:hAnsi="Times New Roman" w:cs="Times New Roman"/>
          <w:sz w:val="28"/>
          <w:szCs w:val="28"/>
          <w:lang w:val="fr-FR"/>
        </w:rPr>
        <w:t xml:space="preserve"> </w:t>
      </w:r>
      <w:r w:rsidR="00B93132" w:rsidRPr="00EF3C49">
        <w:rPr>
          <w:rFonts w:ascii="Times New Roman" w:hAnsi="Times New Roman" w:cs="Times New Roman"/>
          <w:sz w:val="28"/>
          <w:szCs w:val="28"/>
          <w:lang w:val="fr-FR"/>
        </w:rPr>
        <w:t>Avant la création du Bureau, y compris l'affectation des sources de coûts de fonctionnement de son contenu, ses fonctions seront remplies par le Secrétariat de l'OISA</w:t>
      </w:r>
      <w:r w:rsidR="00587C01" w:rsidRPr="00EF3C49">
        <w:rPr>
          <w:rFonts w:ascii="Times New Roman" w:hAnsi="Times New Roman" w:cs="Times New Roman"/>
          <w:sz w:val="28"/>
          <w:szCs w:val="28"/>
          <w:lang w:val="fr-FR"/>
        </w:rPr>
        <w:t>.</w:t>
      </w:r>
    </w:p>
    <w:p w14:paraId="595C01E9" w14:textId="77777777" w:rsidR="00587C01" w:rsidRPr="00EF3C49" w:rsidRDefault="00587C01" w:rsidP="00EF3C49">
      <w:pPr>
        <w:spacing w:after="0" w:line="240" w:lineRule="auto"/>
        <w:jc w:val="both"/>
        <w:rPr>
          <w:rFonts w:ascii="Times New Roman" w:hAnsi="Times New Roman" w:cs="Times New Roman"/>
          <w:sz w:val="28"/>
          <w:szCs w:val="28"/>
          <w:lang w:val="fr-FR"/>
        </w:rPr>
      </w:pPr>
    </w:p>
    <w:p w14:paraId="3BDE3507" w14:textId="06F3B446" w:rsidR="004104AD" w:rsidRPr="00EF3C49" w:rsidRDefault="00B93132"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lastRenderedPageBreak/>
        <w:t>Interaction et harmonisation des actions avec les programmes nationaux des États membres de l'OISA / OCI et des organisations internationals</w:t>
      </w:r>
    </w:p>
    <w:p w14:paraId="5F84CA9E" w14:textId="50DD48AE" w:rsidR="00416533" w:rsidRPr="00EF3C49" w:rsidRDefault="00EF3C49" w:rsidP="00EF3C49">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14. </w:t>
      </w:r>
      <w:r w:rsidR="00B93132" w:rsidRPr="00EF3C49">
        <w:rPr>
          <w:rFonts w:ascii="Times New Roman" w:hAnsi="Times New Roman" w:cs="Times New Roman"/>
          <w:sz w:val="28"/>
          <w:szCs w:val="28"/>
          <w:lang w:val="fr-FR"/>
        </w:rPr>
        <w:t>Le but du programme est de fournir une aide humanitaire en temps opportun aux États membres frères de l'OCI. Le moyen le plus efficace d'atteindre cet objectif est d'interagir étroitement avec les organismes internationaux et nationaux en renforçant leurs capacités, ainsi qu'en utilisant leurs compétences, leurs pratiques éprouvées et l'infrastructure existante. La coopération avec les autorités nationales sur les questions humanitaires (souvent leurs activités couvrant des pays étrangers) permettra de réagir rapidement et efficacement pour fournir une assistance à ceux qui en ont besoin. Après tout, les autorités nationales fournissent généralement les premiers secours au stade initial d'une situation d'urgence, bien avant l'arrivée de l'aide humanitaire internationale. Le programme doit fonctionner en réduisant au maximum les maillons de la chaîne des activités humanitaires en renforçant les relations avec les autorités nationales: coordination des efforts, création de mécanismes communs, entre autres. L'interaction avec les autorités nationales et internationales créera un système humanitaire ramifié fonctionnant de manière efficace et assez autonome</w:t>
      </w:r>
      <w:r w:rsidR="000D527C" w:rsidRPr="00EF3C49">
        <w:rPr>
          <w:rFonts w:ascii="Times New Roman" w:hAnsi="Times New Roman" w:cs="Times New Roman"/>
          <w:sz w:val="28"/>
          <w:szCs w:val="28"/>
          <w:lang w:val="fr-FR"/>
        </w:rPr>
        <w:t>.</w:t>
      </w:r>
    </w:p>
    <w:p w14:paraId="29F2C21B" w14:textId="77777777" w:rsidR="000D527C" w:rsidRPr="00EF3C49" w:rsidRDefault="000D527C" w:rsidP="00EF3C49">
      <w:pPr>
        <w:spacing w:after="0" w:line="240" w:lineRule="auto"/>
        <w:jc w:val="both"/>
        <w:rPr>
          <w:rFonts w:ascii="Times New Roman" w:hAnsi="Times New Roman" w:cs="Times New Roman"/>
          <w:b/>
          <w:bCs/>
          <w:sz w:val="28"/>
          <w:szCs w:val="28"/>
          <w:lang w:val="fr-FR"/>
        </w:rPr>
      </w:pPr>
    </w:p>
    <w:p w14:paraId="59EAA96E" w14:textId="64F9A033" w:rsidR="00416533" w:rsidRPr="00EF3C49" w:rsidRDefault="00B93132"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t>Logistique et transport</w:t>
      </w:r>
    </w:p>
    <w:p w14:paraId="220C5BE8" w14:textId="5C72F49D" w:rsidR="00416533" w:rsidRPr="00EF3C49" w:rsidRDefault="00EF3C49" w:rsidP="00EF3C49">
      <w:p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15. </w:t>
      </w:r>
      <w:r w:rsidR="00B93132" w:rsidRPr="00EF3C49">
        <w:rPr>
          <w:rFonts w:ascii="Times New Roman" w:hAnsi="Times New Roman" w:cs="Times New Roman"/>
          <w:sz w:val="28"/>
          <w:szCs w:val="28"/>
          <w:lang w:val="fr-FR"/>
        </w:rPr>
        <w:t xml:space="preserve">La logistique et le transport de la farine humanitaire vers les États membres </w:t>
      </w:r>
      <w:r w:rsidR="00364391" w:rsidRPr="00EF3C49">
        <w:rPr>
          <w:rFonts w:ascii="Times New Roman" w:hAnsi="Times New Roman" w:cs="Times New Roman"/>
          <w:sz w:val="28"/>
          <w:szCs w:val="28"/>
          <w:lang w:val="fr-FR"/>
        </w:rPr>
        <w:t xml:space="preserve">dans le besoin </w:t>
      </w:r>
      <w:r w:rsidR="00B93132" w:rsidRPr="00EF3C49">
        <w:rPr>
          <w:rFonts w:ascii="Times New Roman" w:hAnsi="Times New Roman" w:cs="Times New Roman"/>
          <w:sz w:val="28"/>
          <w:szCs w:val="28"/>
          <w:lang w:val="fr-FR"/>
        </w:rPr>
        <w:t>de l'OCI, ainsi que sa distribution parmi les groupes vulnérables de la population, seront effectués avec l'aide du Programme alimentaire mondial des Nations Unies et des institutions spécialisées de l'OCI. Pour une approche flexible et opérationnelle dans la mise en œuvre du programme, une partie de l'assistance sera réalisée par les autorités nationales des États membres de l'OCI / OISA</w:t>
      </w:r>
      <w:r w:rsidR="005F0765" w:rsidRPr="00EF3C49">
        <w:rPr>
          <w:rFonts w:ascii="Times New Roman" w:hAnsi="Times New Roman" w:cs="Times New Roman"/>
          <w:sz w:val="28"/>
          <w:szCs w:val="28"/>
          <w:lang w:val="fr-FR"/>
        </w:rPr>
        <w:t>.</w:t>
      </w:r>
    </w:p>
    <w:p w14:paraId="26334802" w14:textId="77777777" w:rsidR="00416533" w:rsidRPr="00EF3C49" w:rsidRDefault="00416533" w:rsidP="00EF3C49">
      <w:pPr>
        <w:spacing w:after="0" w:line="240" w:lineRule="auto"/>
        <w:jc w:val="both"/>
        <w:rPr>
          <w:rFonts w:ascii="Times New Roman" w:hAnsi="Times New Roman" w:cs="Times New Roman"/>
          <w:sz w:val="28"/>
          <w:szCs w:val="28"/>
          <w:lang w:val="fr-FR"/>
        </w:rPr>
      </w:pPr>
    </w:p>
    <w:p w14:paraId="67970D26" w14:textId="120F3558" w:rsidR="00773CC0" w:rsidRPr="00EF3C49" w:rsidRDefault="00773CC0" w:rsidP="00EF3C49">
      <w:pPr>
        <w:spacing w:after="0" w:line="240" w:lineRule="auto"/>
        <w:jc w:val="both"/>
        <w:rPr>
          <w:rFonts w:ascii="Times New Roman" w:hAnsi="Times New Roman" w:cs="Times New Roman"/>
          <w:sz w:val="28"/>
          <w:szCs w:val="28"/>
          <w:lang w:val="fr-FR"/>
        </w:rPr>
      </w:pPr>
    </w:p>
    <w:p w14:paraId="126A3C1E" w14:textId="694EEC29" w:rsidR="00B93132" w:rsidRPr="00EF3C49" w:rsidRDefault="00B93132"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t>Le Secr</w:t>
      </w:r>
      <w:r w:rsidR="00364391" w:rsidRPr="00EF3C49">
        <w:rPr>
          <w:rFonts w:ascii="Times New Roman" w:hAnsi="Times New Roman" w:cs="Times New Roman"/>
          <w:b/>
          <w:bCs/>
          <w:sz w:val="28"/>
          <w:szCs w:val="28"/>
          <w:lang w:val="fr-FR"/>
        </w:rPr>
        <w:t>é</w:t>
      </w:r>
      <w:r w:rsidRPr="00EF3C49">
        <w:rPr>
          <w:rFonts w:ascii="Times New Roman" w:hAnsi="Times New Roman" w:cs="Times New Roman"/>
          <w:b/>
          <w:bCs/>
          <w:sz w:val="28"/>
          <w:szCs w:val="28"/>
          <w:lang w:val="fr-FR"/>
        </w:rPr>
        <w:t>tariat</w:t>
      </w:r>
    </w:p>
    <w:p w14:paraId="1091178E" w14:textId="785EAA08" w:rsidR="00B93132" w:rsidRPr="00EF3C49" w:rsidRDefault="00B93132" w:rsidP="00EF3C49">
      <w:pPr>
        <w:spacing w:after="0" w:line="240" w:lineRule="auto"/>
        <w:jc w:val="both"/>
        <w:rPr>
          <w:rFonts w:ascii="Times New Roman" w:hAnsi="Times New Roman" w:cs="Times New Roman"/>
          <w:b/>
          <w:bCs/>
          <w:sz w:val="28"/>
          <w:szCs w:val="28"/>
          <w:lang w:val="fr-FR"/>
        </w:rPr>
      </w:pPr>
      <w:r w:rsidRPr="00EF3C49">
        <w:rPr>
          <w:rFonts w:ascii="Times New Roman" w:hAnsi="Times New Roman" w:cs="Times New Roman"/>
          <w:b/>
          <w:bCs/>
          <w:sz w:val="28"/>
          <w:szCs w:val="28"/>
          <w:lang w:val="fr-FR"/>
        </w:rPr>
        <w:t>L’Organisation Islamique pour la Sécurité Alimentaire</w:t>
      </w:r>
    </w:p>
    <w:p w14:paraId="584F3F67" w14:textId="5D0D164C" w:rsidR="00A42A2E" w:rsidRPr="00EF3C49" w:rsidRDefault="00B93132" w:rsidP="00EF3C49">
      <w:pPr>
        <w:spacing w:after="0" w:line="240" w:lineRule="auto"/>
        <w:jc w:val="both"/>
        <w:rPr>
          <w:rFonts w:ascii="Times New Roman" w:hAnsi="Times New Roman" w:cs="Times New Roman"/>
          <w:b/>
          <w:bCs/>
          <w:sz w:val="28"/>
          <w:szCs w:val="28"/>
          <w:lang w:val="en-GB"/>
        </w:rPr>
      </w:pPr>
      <w:r w:rsidRPr="00EF3C49">
        <w:rPr>
          <w:rFonts w:ascii="Times New Roman" w:hAnsi="Times New Roman" w:cs="Times New Roman"/>
          <w:b/>
          <w:bCs/>
          <w:sz w:val="28"/>
          <w:szCs w:val="28"/>
          <w:lang w:val="en-GB"/>
        </w:rPr>
        <w:t>Nour-Soultan, République du Kazakhstan</w:t>
      </w:r>
    </w:p>
    <w:sectPr w:rsidR="00A42A2E" w:rsidRPr="00EF3C49" w:rsidSect="00EF3C49">
      <w:footerReference w:type="default" r:id="rId16"/>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7464C" w14:textId="77777777" w:rsidR="0026799B" w:rsidRDefault="0026799B" w:rsidP="00364391">
      <w:pPr>
        <w:spacing w:after="0" w:line="240" w:lineRule="auto"/>
      </w:pPr>
      <w:r>
        <w:separator/>
      </w:r>
    </w:p>
  </w:endnote>
  <w:endnote w:type="continuationSeparator" w:id="0">
    <w:p w14:paraId="163F9B96" w14:textId="77777777" w:rsidR="0026799B" w:rsidRDefault="0026799B" w:rsidP="00364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0965063"/>
      <w:docPartObj>
        <w:docPartGallery w:val="Page Numbers (Bottom of Page)"/>
        <w:docPartUnique/>
      </w:docPartObj>
    </w:sdtPr>
    <w:sdtEndPr/>
    <w:sdtContent>
      <w:p w14:paraId="180E2D22" w14:textId="6A10D4AD" w:rsidR="001A40DC" w:rsidRDefault="001A40DC">
        <w:pPr>
          <w:pStyle w:val="ac"/>
          <w:jc w:val="right"/>
        </w:pPr>
        <w:r>
          <w:fldChar w:fldCharType="begin"/>
        </w:r>
        <w:r>
          <w:instrText>PAGE   \* MERGEFORMAT</w:instrText>
        </w:r>
        <w:r>
          <w:fldChar w:fldCharType="separate"/>
        </w:r>
        <w:r>
          <w:rPr>
            <w:noProof/>
          </w:rPr>
          <w:t>1</w:t>
        </w:r>
        <w:r>
          <w:fldChar w:fldCharType="end"/>
        </w:r>
      </w:p>
    </w:sdtContent>
  </w:sdt>
  <w:p w14:paraId="33F3B719" w14:textId="77777777" w:rsidR="001A40DC" w:rsidRDefault="001A40D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1E910" w14:textId="77777777" w:rsidR="0026799B" w:rsidRDefault="0026799B" w:rsidP="00364391">
      <w:pPr>
        <w:spacing w:after="0" w:line="240" w:lineRule="auto"/>
      </w:pPr>
      <w:r>
        <w:separator/>
      </w:r>
    </w:p>
  </w:footnote>
  <w:footnote w:type="continuationSeparator" w:id="0">
    <w:p w14:paraId="532A48AE" w14:textId="77777777" w:rsidR="0026799B" w:rsidRDefault="0026799B" w:rsidP="00364391">
      <w:pPr>
        <w:spacing w:after="0" w:line="240" w:lineRule="auto"/>
      </w:pPr>
      <w:r>
        <w:continuationSeparator/>
      </w:r>
    </w:p>
  </w:footnote>
  <w:footnote w:id="1">
    <w:p w14:paraId="1D172B9E" w14:textId="65068A5E" w:rsidR="00364391" w:rsidRPr="00364391" w:rsidRDefault="00364391">
      <w:pPr>
        <w:pStyle w:val="a7"/>
        <w:rPr>
          <w:lang w:val="fr-FR"/>
        </w:rPr>
      </w:pPr>
      <w:r>
        <w:rPr>
          <w:rStyle w:val="a9"/>
        </w:rPr>
        <w:footnoteRef/>
      </w:r>
      <w:r>
        <w:t xml:space="preserve"> </w:t>
      </w:r>
      <w:r w:rsidRPr="00364391">
        <w:rPr>
          <w:sz w:val="16"/>
          <w:szCs w:val="16"/>
        </w:rPr>
        <w:t>https://wits.worldbank.org/trade/comtrade/en/country/ALL/year/2019/tradeflow/Exports/partner/WLD/product/110100#</w:t>
      </w:r>
    </w:p>
  </w:footnote>
  <w:footnote w:id="2">
    <w:p w14:paraId="5E865046" w14:textId="477558C8" w:rsidR="00364391" w:rsidRPr="00364391" w:rsidRDefault="00364391">
      <w:pPr>
        <w:pStyle w:val="a7"/>
        <w:rPr>
          <w:lang w:val="fr-FR"/>
        </w:rPr>
      </w:pPr>
      <w:r>
        <w:rPr>
          <w:rStyle w:val="a9"/>
        </w:rPr>
        <w:footnoteRef/>
      </w:r>
      <w:r w:rsidRPr="00364391">
        <w:rPr>
          <w:lang w:val="fr-FR"/>
        </w:rPr>
        <w:t xml:space="preserve"> </w:t>
      </w:r>
      <w:r w:rsidRPr="00364391">
        <w:rPr>
          <w:sz w:val="16"/>
          <w:szCs w:val="16"/>
          <w:lang w:val="fr-FR"/>
        </w:rPr>
        <w:t>http://www.fao.org/giews/country-analysis/external-assistance/en/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B9D"/>
    <w:rsid w:val="000D527C"/>
    <w:rsid w:val="00124770"/>
    <w:rsid w:val="001914AA"/>
    <w:rsid w:val="001A40DC"/>
    <w:rsid w:val="001A4170"/>
    <w:rsid w:val="001B607D"/>
    <w:rsid w:val="0026799B"/>
    <w:rsid w:val="00327CB6"/>
    <w:rsid w:val="003607B8"/>
    <w:rsid w:val="00364391"/>
    <w:rsid w:val="003E037C"/>
    <w:rsid w:val="0040596C"/>
    <w:rsid w:val="004104AC"/>
    <w:rsid w:val="004104AD"/>
    <w:rsid w:val="004141D6"/>
    <w:rsid w:val="00416533"/>
    <w:rsid w:val="004608F6"/>
    <w:rsid w:val="004D1EA7"/>
    <w:rsid w:val="004F0DA5"/>
    <w:rsid w:val="00587C01"/>
    <w:rsid w:val="005B408D"/>
    <w:rsid w:val="005F0765"/>
    <w:rsid w:val="00730956"/>
    <w:rsid w:val="00773CC0"/>
    <w:rsid w:val="00821B9D"/>
    <w:rsid w:val="0083588E"/>
    <w:rsid w:val="009418CA"/>
    <w:rsid w:val="009550D2"/>
    <w:rsid w:val="00A049D8"/>
    <w:rsid w:val="00A1622B"/>
    <w:rsid w:val="00A42A2E"/>
    <w:rsid w:val="00B15EA1"/>
    <w:rsid w:val="00B417DA"/>
    <w:rsid w:val="00B93132"/>
    <w:rsid w:val="00BF09D0"/>
    <w:rsid w:val="00C43191"/>
    <w:rsid w:val="00CC22D3"/>
    <w:rsid w:val="00D37A3E"/>
    <w:rsid w:val="00DB4B66"/>
    <w:rsid w:val="00DC34DA"/>
    <w:rsid w:val="00DC7750"/>
    <w:rsid w:val="00EF3C49"/>
    <w:rsid w:val="00F04FAF"/>
    <w:rsid w:val="00F14FA5"/>
    <w:rsid w:val="00F41A45"/>
    <w:rsid w:val="00F73082"/>
    <w:rsid w:val="00F838E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02A8E"/>
  <w15:chartTrackingRefBased/>
  <w15:docId w15:val="{BBC6CEAA-3D4E-40BC-8F2B-F6A6B988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1B9D"/>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a4">
    <w:name w:val="Table Grid"/>
    <w:basedOn w:val="a1"/>
    <w:uiPriority w:val="39"/>
    <w:rsid w:val="00821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E037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E037C"/>
    <w:rPr>
      <w:rFonts w:ascii="Segoe UI" w:hAnsi="Segoe UI" w:cs="Segoe UI"/>
      <w:sz w:val="18"/>
      <w:szCs w:val="18"/>
    </w:rPr>
  </w:style>
  <w:style w:type="paragraph" w:styleId="a7">
    <w:name w:val="footnote text"/>
    <w:basedOn w:val="a"/>
    <w:link w:val="a8"/>
    <w:uiPriority w:val="99"/>
    <w:semiHidden/>
    <w:unhideWhenUsed/>
    <w:rsid w:val="00364391"/>
    <w:pPr>
      <w:spacing w:after="0" w:line="240" w:lineRule="auto"/>
    </w:pPr>
    <w:rPr>
      <w:sz w:val="20"/>
      <w:szCs w:val="20"/>
    </w:rPr>
  </w:style>
  <w:style w:type="character" w:customStyle="1" w:styleId="a8">
    <w:name w:val="Текст сноски Знак"/>
    <w:basedOn w:val="a0"/>
    <w:link w:val="a7"/>
    <w:uiPriority w:val="99"/>
    <w:semiHidden/>
    <w:rsid w:val="00364391"/>
    <w:rPr>
      <w:sz w:val="20"/>
      <w:szCs w:val="20"/>
    </w:rPr>
  </w:style>
  <w:style w:type="character" w:styleId="a9">
    <w:name w:val="footnote reference"/>
    <w:basedOn w:val="a0"/>
    <w:uiPriority w:val="99"/>
    <w:semiHidden/>
    <w:unhideWhenUsed/>
    <w:rsid w:val="00364391"/>
    <w:rPr>
      <w:vertAlign w:val="superscript"/>
    </w:rPr>
  </w:style>
  <w:style w:type="paragraph" w:styleId="aa">
    <w:name w:val="header"/>
    <w:basedOn w:val="a"/>
    <w:link w:val="ab"/>
    <w:uiPriority w:val="99"/>
    <w:unhideWhenUsed/>
    <w:rsid w:val="001A40DC"/>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1A40DC"/>
  </w:style>
  <w:style w:type="paragraph" w:styleId="ac">
    <w:name w:val="footer"/>
    <w:basedOn w:val="a"/>
    <w:link w:val="ad"/>
    <w:uiPriority w:val="99"/>
    <w:unhideWhenUsed/>
    <w:rsid w:val="001A40DC"/>
    <w:pPr>
      <w:tabs>
        <w:tab w:val="center" w:pos="4680"/>
        <w:tab w:val="right" w:pos="9360"/>
      </w:tabs>
      <w:spacing w:after="0" w:line="240" w:lineRule="auto"/>
    </w:pPr>
  </w:style>
  <w:style w:type="character" w:customStyle="1" w:styleId="ad">
    <w:name w:val="Нижний колонтитул Знак"/>
    <w:basedOn w:val="a0"/>
    <w:link w:val="ac"/>
    <w:uiPriority w:val="99"/>
    <w:rsid w:val="001A4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9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8129DCA-0ED7-454A-BE81-3426B0AEC5CC}" type="doc">
      <dgm:prSet loTypeId="urn:microsoft.com/office/officeart/2008/layout/HorizontalMultiLevelHierarchy" loCatId="hierarchy" qsTypeId="urn:microsoft.com/office/officeart/2005/8/quickstyle/3d1" qsCatId="3D" csTypeId="urn:microsoft.com/office/officeart/2005/8/colors/accent1_2" csCatId="accent1" phldr="1"/>
      <dgm:spPr/>
      <dgm:t>
        <a:bodyPr/>
        <a:lstStyle/>
        <a:p>
          <a:endParaRPr lang="ru-RU"/>
        </a:p>
      </dgm:t>
    </dgm:pt>
    <dgm:pt modelId="{139A738D-AEE0-474D-A1C3-2715E5256B0F}">
      <dgm:prSet phldrT="[Текст]" custT="1"/>
      <dgm:spPr>
        <a:xfrm rot="16200000">
          <a:off x="-1091662" y="1437210"/>
          <a:ext cx="2917205" cy="55426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buNone/>
          </a:pPr>
          <a:r>
            <a:rPr lang="en-GB" sz="1400">
              <a:solidFill>
                <a:sysClr val="window" lastClr="FFFFFF"/>
              </a:solidFill>
              <a:latin typeface="Calibri" panose="020F0502020204030204"/>
              <a:ea typeface="+mn-ea"/>
              <a:cs typeface="+mn-cs"/>
            </a:rPr>
            <a:t>Possibilités potentielles pour les États membres de participer au programme</a:t>
          </a:r>
          <a:endParaRPr lang="ru-RU" sz="1400">
            <a:solidFill>
              <a:sysClr val="window" lastClr="FFFFFF"/>
            </a:solidFill>
            <a:latin typeface="Calibri" panose="020F0502020204030204"/>
            <a:ea typeface="+mn-ea"/>
            <a:cs typeface="+mn-cs"/>
          </a:endParaRPr>
        </a:p>
      </dgm:t>
    </dgm:pt>
    <dgm:pt modelId="{235222B3-CF12-46A2-8EAF-6B5476F3D181}" type="parTrans" cxnId="{996404F5-2FA1-4214-AEA8-C27EC9C98D9E}">
      <dgm:prSet/>
      <dgm:spPr/>
      <dgm:t>
        <a:bodyPr/>
        <a:lstStyle/>
        <a:p>
          <a:endParaRPr lang="ru-RU"/>
        </a:p>
      </dgm:t>
    </dgm:pt>
    <dgm:pt modelId="{4C2F6DA0-59C0-4C40-8572-0D355B74C00C}" type="sibTrans" cxnId="{996404F5-2FA1-4214-AEA8-C27EC9C98D9E}">
      <dgm:prSet/>
      <dgm:spPr/>
      <dgm:t>
        <a:bodyPr/>
        <a:lstStyle/>
        <a:p>
          <a:endParaRPr lang="ru-RU"/>
        </a:p>
      </dgm:t>
    </dgm:pt>
    <dgm:pt modelId="{AA4397D0-85D0-4F30-A300-8DF6A5948FFD}">
      <dgm:prSet phldrT="[Текст]" custT="1"/>
      <dgm:spPr>
        <a:xfrm>
          <a:off x="908655" y="316370"/>
          <a:ext cx="5228684" cy="842283"/>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buNone/>
          </a:pPr>
          <a:r>
            <a:rPr lang="en-GB" sz="1200" b="1">
              <a:solidFill>
                <a:sysClr val="window" lastClr="FFFFFF"/>
              </a:solidFill>
              <a:latin typeface="Calibri" panose="020F0502020204030204"/>
              <a:ea typeface="+mn-ea"/>
              <a:cs typeface="+mn-cs"/>
            </a:rPr>
            <a:t>États Membres donateurs: Emirats Arabes Unis, Royaume d'Arabie Saoudite, Koweït, Bahreïn, Sultanat de Darussalam, Algérie, Oman et autres</a:t>
          </a:r>
          <a:r>
            <a:rPr lang="en-US" sz="1200">
              <a:solidFill>
                <a:sysClr val="window" lastClr="FFFFFF"/>
              </a:solidFill>
              <a:latin typeface="Calibri" panose="020F0502020204030204"/>
              <a:ea typeface="+mn-ea"/>
              <a:cs typeface="+mn-cs"/>
            </a:rPr>
            <a:t>. </a:t>
          </a:r>
          <a:endParaRPr lang="ru-RU" sz="1200">
            <a:solidFill>
              <a:sysClr val="window" lastClr="FFFFFF"/>
            </a:solidFill>
            <a:latin typeface="Calibri" panose="020F0502020204030204"/>
            <a:ea typeface="+mn-ea"/>
            <a:cs typeface="+mn-cs"/>
          </a:endParaRPr>
        </a:p>
      </dgm:t>
    </dgm:pt>
    <dgm:pt modelId="{95CB2887-1CFF-4D46-8115-E8E7421E6C19}" type="parTrans" cxnId="{98D36A35-C99F-4AD1-A4D7-26D401CD5973}">
      <dgm:prSet/>
      <dgm:spPr>
        <a:xfrm>
          <a:off x="644075" y="737512"/>
          <a:ext cx="264580" cy="976832"/>
        </a:xfrm>
        <a:custGeom>
          <a:avLst/>
          <a:gdLst/>
          <a:ahLst/>
          <a:cxnLst/>
          <a:rect l="0" t="0" r="0" b="0"/>
          <a:pathLst>
            <a:path>
              <a:moveTo>
                <a:pt x="0" y="976832"/>
              </a:moveTo>
              <a:lnTo>
                <a:pt x="132290" y="976832"/>
              </a:lnTo>
              <a:lnTo>
                <a:pt x="132290" y="0"/>
              </a:lnTo>
              <a:lnTo>
                <a:pt x="264580" y="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43D47C52-F45E-453E-8393-05DBAB10517F}" type="sibTrans" cxnId="{98D36A35-C99F-4AD1-A4D7-26D401CD5973}">
      <dgm:prSet/>
      <dgm:spPr/>
      <dgm:t>
        <a:bodyPr/>
        <a:lstStyle/>
        <a:p>
          <a:endParaRPr lang="ru-RU"/>
        </a:p>
      </dgm:t>
    </dgm:pt>
    <dgm:pt modelId="{81167B8C-65E4-43A5-872A-81D621DD6B42}">
      <dgm:prSet phldrT="[Текст]" custT="1"/>
      <dgm:spPr>
        <a:xfrm>
          <a:off x="922162" y="1300392"/>
          <a:ext cx="5196924" cy="757624"/>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lgn="ctr">
            <a:lnSpc>
              <a:spcPct val="100000"/>
            </a:lnSpc>
            <a:spcAft>
              <a:spcPts val="0"/>
            </a:spcAft>
            <a:buNone/>
          </a:pPr>
          <a:r>
            <a:rPr lang="en-GB" sz="1200" b="1">
              <a:solidFill>
                <a:sysClr val="window" lastClr="FFFFFF"/>
              </a:solidFill>
              <a:latin typeface="Calibri" panose="020F0502020204030204"/>
              <a:ea typeface="+mn-ea"/>
              <a:cs typeface="+mn-cs"/>
            </a:rPr>
            <a:t>Donateurs et producteurs de farine: Turquie, Kazakhstan, Pakistan, Égypte, Azerbaïdjan, Ouzbékistan, Jordanie, Liban, Iran, Tunisie et autres</a:t>
          </a:r>
          <a:r>
            <a:rPr lang="en-US" sz="1200">
              <a:solidFill>
                <a:sysClr val="window" lastClr="FFFFFF"/>
              </a:solidFill>
              <a:latin typeface="Calibri" panose="020F0502020204030204"/>
              <a:ea typeface="+mn-ea"/>
              <a:cs typeface="+mn-cs"/>
            </a:rPr>
            <a:t>.</a:t>
          </a:r>
          <a:endParaRPr lang="ru-RU" sz="1200">
            <a:solidFill>
              <a:sysClr val="window" lastClr="FFFFFF"/>
            </a:solidFill>
            <a:latin typeface="Calibri" panose="020F0502020204030204"/>
            <a:ea typeface="+mn-ea"/>
            <a:cs typeface="+mn-cs"/>
          </a:endParaRPr>
        </a:p>
      </dgm:t>
    </dgm:pt>
    <dgm:pt modelId="{B9FD3204-8D6D-4C20-80B6-244F9CE9B10D}" type="parTrans" cxnId="{25AB85F8-A4CA-4E0B-9FE2-FD22D4B937CA}">
      <dgm:prSet/>
      <dgm:spPr>
        <a:xfrm>
          <a:off x="644075" y="1633484"/>
          <a:ext cx="278087" cy="91440"/>
        </a:xfrm>
        <a:custGeom>
          <a:avLst/>
          <a:gdLst/>
          <a:ahLst/>
          <a:cxnLst/>
          <a:rect l="0" t="0" r="0" b="0"/>
          <a:pathLst>
            <a:path>
              <a:moveTo>
                <a:pt x="0" y="80860"/>
              </a:moveTo>
              <a:lnTo>
                <a:pt x="139043" y="80860"/>
              </a:lnTo>
              <a:lnTo>
                <a:pt x="139043" y="45720"/>
              </a:lnTo>
              <a:lnTo>
                <a:pt x="278087" y="4572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AD45EDEF-91BA-40AB-9C72-43906393C1C0}" type="sibTrans" cxnId="{25AB85F8-A4CA-4E0B-9FE2-FD22D4B937CA}">
      <dgm:prSet/>
      <dgm:spPr/>
      <dgm:t>
        <a:bodyPr/>
        <a:lstStyle/>
        <a:p>
          <a:endParaRPr lang="ru-RU"/>
        </a:p>
      </dgm:t>
    </dgm:pt>
    <dgm:pt modelId="{34C6710E-B2F8-4F7D-A2E6-F266C5B397D7}">
      <dgm:prSet custT="1"/>
      <dgm:spPr>
        <a:xfrm>
          <a:off x="934634" y="2202814"/>
          <a:ext cx="5173308" cy="88175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lgn="ctr">
            <a:lnSpc>
              <a:spcPct val="100000"/>
            </a:lnSpc>
            <a:spcAft>
              <a:spcPts val="0"/>
            </a:spcAft>
            <a:buNone/>
          </a:pPr>
          <a:r>
            <a:rPr lang="en-GB" sz="1200" b="1">
              <a:solidFill>
                <a:sysClr val="window" lastClr="FFFFFF"/>
              </a:solidFill>
              <a:latin typeface="Calibri" panose="020F0502020204030204"/>
              <a:ea typeface="+mn-ea"/>
              <a:cs typeface="+mn-cs"/>
            </a:rPr>
            <a:t>États membres bénéficiaires: Somalie, Djibouti, Niger, Nigéria, Tchad, Soudan, Burkina Faso, Guinée, Cameroun, Libye, Mauritanie, Mali, Mozambique, Sénégal, Sierra Leone, Ouganda, Liban, Yémen, Afghanistan, Bangladesh, Iraq et autres</a:t>
          </a:r>
          <a:endParaRPr lang="en-US" sz="1200" b="0">
            <a:solidFill>
              <a:sysClr val="window" lastClr="FFFFFF"/>
            </a:solidFill>
            <a:latin typeface="Calibri" panose="020F0502020204030204"/>
            <a:ea typeface="+mn-ea"/>
            <a:cs typeface="+mn-cs"/>
          </a:endParaRPr>
        </a:p>
      </dgm:t>
    </dgm:pt>
    <dgm:pt modelId="{F959EB2A-C544-4BE0-9490-36747083D846}" type="sibTrans" cxnId="{2EC214A1-BE43-483E-9110-7EFD2C01089F}">
      <dgm:prSet/>
      <dgm:spPr/>
      <dgm:t>
        <a:bodyPr/>
        <a:lstStyle/>
        <a:p>
          <a:endParaRPr lang="ru-RU"/>
        </a:p>
      </dgm:t>
    </dgm:pt>
    <dgm:pt modelId="{BE677E6E-EDC2-41B0-82B1-C2476A239FEE}" type="parTrans" cxnId="{2EC214A1-BE43-483E-9110-7EFD2C01089F}">
      <dgm:prSet/>
      <dgm:spPr>
        <a:xfrm>
          <a:off x="644075" y="1714345"/>
          <a:ext cx="290559" cy="929348"/>
        </a:xfrm>
        <a:custGeom>
          <a:avLst/>
          <a:gdLst/>
          <a:ahLst/>
          <a:cxnLst/>
          <a:rect l="0" t="0" r="0" b="0"/>
          <a:pathLst>
            <a:path>
              <a:moveTo>
                <a:pt x="0" y="0"/>
              </a:moveTo>
              <a:lnTo>
                <a:pt x="145279" y="0"/>
              </a:lnTo>
              <a:lnTo>
                <a:pt x="145279" y="929348"/>
              </a:lnTo>
              <a:lnTo>
                <a:pt x="290559" y="929348"/>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B169436F-FED5-422F-A918-37907DE814A0}" type="pres">
      <dgm:prSet presAssocID="{68129DCA-0ED7-454A-BE81-3426B0AEC5CC}" presName="Name0" presStyleCnt="0">
        <dgm:presLayoutVars>
          <dgm:chPref val="1"/>
          <dgm:dir/>
          <dgm:animOne val="branch"/>
          <dgm:animLvl val="lvl"/>
          <dgm:resizeHandles val="exact"/>
        </dgm:presLayoutVars>
      </dgm:prSet>
      <dgm:spPr/>
    </dgm:pt>
    <dgm:pt modelId="{537535D6-D4CA-44E2-8AB6-8A20FC0B2EE3}" type="pres">
      <dgm:prSet presAssocID="{139A738D-AEE0-474D-A1C3-2715E5256B0F}" presName="root1" presStyleCnt="0"/>
      <dgm:spPr/>
    </dgm:pt>
    <dgm:pt modelId="{FD758F18-E1C4-41D3-9310-2D8EAC8FB00C}" type="pres">
      <dgm:prSet presAssocID="{139A738D-AEE0-474D-A1C3-2715E5256B0F}" presName="LevelOneTextNode" presStyleLbl="node0" presStyleIdx="0" presStyleCnt="1" custLinFactNeighborX="15428" custLinFactNeighborY="528">
        <dgm:presLayoutVars>
          <dgm:chPref val="3"/>
        </dgm:presLayoutVars>
      </dgm:prSet>
      <dgm:spPr/>
    </dgm:pt>
    <dgm:pt modelId="{362CDEF0-C365-404C-B49C-8D2DD4150DB5}" type="pres">
      <dgm:prSet presAssocID="{139A738D-AEE0-474D-A1C3-2715E5256B0F}" presName="level2hierChild" presStyleCnt="0"/>
      <dgm:spPr/>
    </dgm:pt>
    <dgm:pt modelId="{88D26671-3433-4AE2-894C-C1DF9A365559}" type="pres">
      <dgm:prSet presAssocID="{95CB2887-1CFF-4D46-8115-E8E7421E6C19}" presName="conn2-1" presStyleLbl="parChTrans1D2" presStyleIdx="0" presStyleCnt="3"/>
      <dgm:spPr/>
    </dgm:pt>
    <dgm:pt modelId="{842D1EE8-C975-46D6-8806-C0F382501674}" type="pres">
      <dgm:prSet presAssocID="{95CB2887-1CFF-4D46-8115-E8E7421E6C19}" presName="connTx" presStyleLbl="parChTrans1D2" presStyleIdx="0" presStyleCnt="3"/>
      <dgm:spPr/>
    </dgm:pt>
    <dgm:pt modelId="{99ACA21C-EA17-4287-9967-71BB6BBF6806}" type="pres">
      <dgm:prSet presAssocID="{AA4397D0-85D0-4F30-A300-8DF6A5948FFD}" presName="root2" presStyleCnt="0"/>
      <dgm:spPr/>
    </dgm:pt>
    <dgm:pt modelId="{B973F47B-F898-4E6C-A005-0552A2C975D8}" type="pres">
      <dgm:prSet presAssocID="{AA4397D0-85D0-4F30-A300-8DF6A5948FFD}" presName="LevelTwoTextNode" presStyleLbl="node2" presStyleIdx="0" presStyleCnt="3" custScaleX="287606" custScaleY="151963" custLinFactNeighborX="-743" custLinFactNeighborY="-572">
        <dgm:presLayoutVars>
          <dgm:chPref val="3"/>
        </dgm:presLayoutVars>
      </dgm:prSet>
      <dgm:spPr/>
    </dgm:pt>
    <dgm:pt modelId="{86EE3818-5096-4695-9BC3-A2399E8AE8BD}" type="pres">
      <dgm:prSet presAssocID="{AA4397D0-85D0-4F30-A300-8DF6A5948FFD}" presName="level3hierChild" presStyleCnt="0"/>
      <dgm:spPr/>
    </dgm:pt>
    <dgm:pt modelId="{516C3EAA-2BF2-49BB-900D-DE13FED270E4}" type="pres">
      <dgm:prSet presAssocID="{B9FD3204-8D6D-4C20-80B6-244F9CE9B10D}" presName="conn2-1" presStyleLbl="parChTrans1D2" presStyleIdx="1" presStyleCnt="3"/>
      <dgm:spPr/>
    </dgm:pt>
    <dgm:pt modelId="{D5F42E28-7D67-450F-B6DE-2E159EBE7B5A}" type="pres">
      <dgm:prSet presAssocID="{B9FD3204-8D6D-4C20-80B6-244F9CE9B10D}" presName="connTx" presStyleLbl="parChTrans1D2" presStyleIdx="1" presStyleCnt="3"/>
      <dgm:spPr/>
    </dgm:pt>
    <dgm:pt modelId="{BB97793E-FBC3-4F9C-A1C6-777889F49673}" type="pres">
      <dgm:prSet presAssocID="{81167B8C-65E4-43A5-872A-81D621DD6B42}" presName="root2" presStyleCnt="0"/>
      <dgm:spPr/>
    </dgm:pt>
    <dgm:pt modelId="{E4A5AA52-6C01-4539-91CC-739E1FB0E40A}" type="pres">
      <dgm:prSet presAssocID="{81167B8C-65E4-43A5-872A-81D621DD6B42}" presName="LevelTwoTextNode" presStyleLbl="node2" presStyleIdx="1" presStyleCnt="3" custScaleX="285859" custScaleY="136689">
        <dgm:presLayoutVars>
          <dgm:chPref val="3"/>
        </dgm:presLayoutVars>
      </dgm:prSet>
      <dgm:spPr/>
    </dgm:pt>
    <dgm:pt modelId="{9C513EC2-FD81-4596-8E79-1CD37EB87687}" type="pres">
      <dgm:prSet presAssocID="{81167B8C-65E4-43A5-872A-81D621DD6B42}" presName="level3hierChild" presStyleCnt="0"/>
      <dgm:spPr/>
    </dgm:pt>
    <dgm:pt modelId="{11F94811-4146-4C1F-804E-D2B307D1CEA0}" type="pres">
      <dgm:prSet presAssocID="{BE677E6E-EDC2-41B0-82B1-C2476A239FEE}" presName="conn2-1" presStyleLbl="parChTrans1D2" presStyleIdx="2" presStyleCnt="3"/>
      <dgm:spPr/>
    </dgm:pt>
    <dgm:pt modelId="{C033942A-2C9A-4D44-8285-E64E0DB1BED2}" type="pres">
      <dgm:prSet presAssocID="{BE677E6E-EDC2-41B0-82B1-C2476A239FEE}" presName="connTx" presStyleLbl="parChTrans1D2" presStyleIdx="2" presStyleCnt="3"/>
      <dgm:spPr/>
    </dgm:pt>
    <dgm:pt modelId="{BAA7D12A-6EAE-4345-AA81-2A0FC5D2F43F}" type="pres">
      <dgm:prSet presAssocID="{34C6710E-B2F8-4F7D-A2E6-F266C5B397D7}" presName="root2" presStyleCnt="0"/>
      <dgm:spPr/>
    </dgm:pt>
    <dgm:pt modelId="{5D6362B3-950D-4959-9922-212A917A798A}" type="pres">
      <dgm:prSet presAssocID="{34C6710E-B2F8-4F7D-A2E6-F266C5B397D7}" presName="LevelTwoTextNode" presStyleLbl="node2" presStyleIdx="2" presStyleCnt="3" custScaleX="284560" custScaleY="159085" custLinFactNeighborX="686" custLinFactNeighborY="1124">
        <dgm:presLayoutVars>
          <dgm:chPref val="3"/>
        </dgm:presLayoutVars>
      </dgm:prSet>
      <dgm:spPr/>
    </dgm:pt>
    <dgm:pt modelId="{780ABEDE-CDCF-4A98-A2D7-B8EB14A21F2B}" type="pres">
      <dgm:prSet presAssocID="{34C6710E-B2F8-4F7D-A2E6-F266C5B397D7}" presName="level3hierChild" presStyleCnt="0"/>
      <dgm:spPr/>
    </dgm:pt>
  </dgm:ptLst>
  <dgm:cxnLst>
    <dgm:cxn modelId="{F225382E-81DD-448C-8824-F943627F0121}" type="presOf" srcId="{AA4397D0-85D0-4F30-A300-8DF6A5948FFD}" destId="{B973F47B-F898-4E6C-A005-0552A2C975D8}" srcOrd="0" destOrd="0" presId="urn:microsoft.com/office/officeart/2008/layout/HorizontalMultiLevelHierarchy"/>
    <dgm:cxn modelId="{AB87552F-F7F0-4E6E-9295-134BC320F15C}" type="presOf" srcId="{139A738D-AEE0-474D-A1C3-2715E5256B0F}" destId="{FD758F18-E1C4-41D3-9310-2D8EAC8FB00C}" srcOrd="0" destOrd="0" presId="urn:microsoft.com/office/officeart/2008/layout/HorizontalMultiLevelHierarchy"/>
    <dgm:cxn modelId="{8E7D8630-3E5D-4280-A060-5FB2B03438D0}" type="presOf" srcId="{81167B8C-65E4-43A5-872A-81D621DD6B42}" destId="{E4A5AA52-6C01-4539-91CC-739E1FB0E40A}" srcOrd="0" destOrd="0" presId="urn:microsoft.com/office/officeart/2008/layout/HorizontalMultiLevelHierarchy"/>
    <dgm:cxn modelId="{98D36A35-C99F-4AD1-A4D7-26D401CD5973}" srcId="{139A738D-AEE0-474D-A1C3-2715E5256B0F}" destId="{AA4397D0-85D0-4F30-A300-8DF6A5948FFD}" srcOrd="0" destOrd="0" parTransId="{95CB2887-1CFF-4D46-8115-E8E7421E6C19}" sibTransId="{43D47C52-F45E-453E-8393-05DBAB10517F}"/>
    <dgm:cxn modelId="{2671203C-FCB5-4736-B336-74D1DDD76B2E}" type="presOf" srcId="{BE677E6E-EDC2-41B0-82B1-C2476A239FEE}" destId="{11F94811-4146-4C1F-804E-D2B307D1CEA0}" srcOrd="0" destOrd="0" presId="urn:microsoft.com/office/officeart/2008/layout/HorizontalMultiLevelHierarchy"/>
    <dgm:cxn modelId="{31F32940-E1B3-4BA5-BB89-987DD582A3DB}" type="presOf" srcId="{34C6710E-B2F8-4F7D-A2E6-F266C5B397D7}" destId="{5D6362B3-950D-4959-9922-212A917A798A}" srcOrd="0" destOrd="0" presId="urn:microsoft.com/office/officeart/2008/layout/HorizontalMultiLevelHierarchy"/>
    <dgm:cxn modelId="{CCE91E5E-8EC3-4A3A-84FF-D19D233324D0}" type="presOf" srcId="{B9FD3204-8D6D-4C20-80B6-244F9CE9B10D}" destId="{516C3EAA-2BF2-49BB-900D-DE13FED270E4}" srcOrd="0" destOrd="0" presId="urn:microsoft.com/office/officeart/2008/layout/HorizontalMultiLevelHierarchy"/>
    <dgm:cxn modelId="{800D7D66-B95F-488A-8FAC-CEDAC7CFF9F2}" type="presOf" srcId="{BE677E6E-EDC2-41B0-82B1-C2476A239FEE}" destId="{C033942A-2C9A-4D44-8285-E64E0DB1BED2}" srcOrd="1" destOrd="0" presId="urn:microsoft.com/office/officeart/2008/layout/HorizontalMultiLevelHierarchy"/>
    <dgm:cxn modelId="{5CFBA267-D6D9-4704-AAEE-FEEF38C72B39}" type="presOf" srcId="{B9FD3204-8D6D-4C20-80B6-244F9CE9B10D}" destId="{D5F42E28-7D67-450F-B6DE-2E159EBE7B5A}" srcOrd="1" destOrd="0" presId="urn:microsoft.com/office/officeart/2008/layout/HorizontalMultiLevelHierarchy"/>
    <dgm:cxn modelId="{2EC214A1-BE43-483E-9110-7EFD2C01089F}" srcId="{139A738D-AEE0-474D-A1C3-2715E5256B0F}" destId="{34C6710E-B2F8-4F7D-A2E6-F266C5B397D7}" srcOrd="2" destOrd="0" parTransId="{BE677E6E-EDC2-41B0-82B1-C2476A239FEE}" sibTransId="{F959EB2A-C544-4BE0-9490-36747083D846}"/>
    <dgm:cxn modelId="{0E579CCA-EF67-4323-BF78-479ADD688C73}" type="presOf" srcId="{95CB2887-1CFF-4D46-8115-E8E7421E6C19}" destId="{88D26671-3433-4AE2-894C-C1DF9A365559}" srcOrd="0" destOrd="0" presId="urn:microsoft.com/office/officeart/2008/layout/HorizontalMultiLevelHierarchy"/>
    <dgm:cxn modelId="{69566AE3-08BC-4F17-9EFA-310742549A70}" type="presOf" srcId="{95CB2887-1CFF-4D46-8115-E8E7421E6C19}" destId="{842D1EE8-C975-46D6-8806-C0F382501674}" srcOrd="1" destOrd="0" presId="urn:microsoft.com/office/officeart/2008/layout/HorizontalMultiLevelHierarchy"/>
    <dgm:cxn modelId="{ED05AFF1-8B21-415C-A076-D3CCE24FC23E}" type="presOf" srcId="{68129DCA-0ED7-454A-BE81-3426B0AEC5CC}" destId="{B169436F-FED5-422F-A918-37907DE814A0}" srcOrd="0" destOrd="0" presId="urn:microsoft.com/office/officeart/2008/layout/HorizontalMultiLevelHierarchy"/>
    <dgm:cxn modelId="{996404F5-2FA1-4214-AEA8-C27EC9C98D9E}" srcId="{68129DCA-0ED7-454A-BE81-3426B0AEC5CC}" destId="{139A738D-AEE0-474D-A1C3-2715E5256B0F}" srcOrd="0" destOrd="0" parTransId="{235222B3-CF12-46A2-8EAF-6B5476F3D181}" sibTransId="{4C2F6DA0-59C0-4C40-8572-0D355B74C00C}"/>
    <dgm:cxn modelId="{25AB85F8-A4CA-4E0B-9FE2-FD22D4B937CA}" srcId="{139A738D-AEE0-474D-A1C3-2715E5256B0F}" destId="{81167B8C-65E4-43A5-872A-81D621DD6B42}" srcOrd="1" destOrd="0" parTransId="{B9FD3204-8D6D-4C20-80B6-244F9CE9B10D}" sibTransId="{AD45EDEF-91BA-40AB-9C72-43906393C1C0}"/>
    <dgm:cxn modelId="{E98CA64A-4977-4ED7-BFCD-2ED9BEA2230F}" type="presParOf" srcId="{B169436F-FED5-422F-A918-37907DE814A0}" destId="{537535D6-D4CA-44E2-8AB6-8A20FC0B2EE3}" srcOrd="0" destOrd="0" presId="urn:microsoft.com/office/officeart/2008/layout/HorizontalMultiLevelHierarchy"/>
    <dgm:cxn modelId="{D123293E-0D12-4D5F-A774-DC3E1F55B8F7}" type="presParOf" srcId="{537535D6-D4CA-44E2-8AB6-8A20FC0B2EE3}" destId="{FD758F18-E1C4-41D3-9310-2D8EAC8FB00C}" srcOrd="0" destOrd="0" presId="urn:microsoft.com/office/officeart/2008/layout/HorizontalMultiLevelHierarchy"/>
    <dgm:cxn modelId="{A0B24632-0BB5-4252-BD5D-B89DC7D074BA}" type="presParOf" srcId="{537535D6-D4CA-44E2-8AB6-8A20FC0B2EE3}" destId="{362CDEF0-C365-404C-B49C-8D2DD4150DB5}" srcOrd="1" destOrd="0" presId="urn:microsoft.com/office/officeart/2008/layout/HorizontalMultiLevelHierarchy"/>
    <dgm:cxn modelId="{C8AC94AE-F4F1-4D82-A1B9-ADF8597495C7}" type="presParOf" srcId="{362CDEF0-C365-404C-B49C-8D2DD4150DB5}" destId="{88D26671-3433-4AE2-894C-C1DF9A365559}" srcOrd="0" destOrd="0" presId="urn:microsoft.com/office/officeart/2008/layout/HorizontalMultiLevelHierarchy"/>
    <dgm:cxn modelId="{64BDB37D-9009-43F0-907A-9460DF505E3E}" type="presParOf" srcId="{88D26671-3433-4AE2-894C-C1DF9A365559}" destId="{842D1EE8-C975-46D6-8806-C0F382501674}" srcOrd="0" destOrd="0" presId="urn:microsoft.com/office/officeart/2008/layout/HorizontalMultiLevelHierarchy"/>
    <dgm:cxn modelId="{2F5988DF-BC26-4356-B4FF-BCF52A34AEE8}" type="presParOf" srcId="{362CDEF0-C365-404C-B49C-8D2DD4150DB5}" destId="{99ACA21C-EA17-4287-9967-71BB6BBF6806}" srcOrd="1" destOrd="0" presId="urn:microsoft.com/office/officeart/2008/layout/HorizontalMultiLevelHierarchy"/>
    <dgm:cxn modelId="{8E101F76-C557-4D98-9EFC-F20CD88C3D88}" type="presParOf" srcId="{99ACA21C-EA17-4287-9967-71BB6BBF6806}" destId="{B973F47B-F898-4E6C-A005-0552A2C975D8}" srcOrd="0" destOrd="0" presId="urn:microsoft.com/office/officeart/2008/layout/HorizontalMultiLevelHierarchy"/>
    <dgm:cxn modelId="{661D875C-D574-40D8-BC4C-1AC568CC91E3}" type="presParOf" srcId="{99ACA21C-EA17-4287-9967-71BB6BBF6806}" destId="{86EE3818-5096-4695-9BC3-A2399E8AE8BD}" srcOrd="1" destOrd="0" presId="urn:microsoft.com/office/officeart/2008/layout/HorizontalMultiLevelHierarchy"/>
    <dgm:cxn modelId="{73A7FF71-EFB1-41AE-9A8D-7C3051526D3F}" type="presParOf" srcId="{362CDEF0-C365-404C-B49C-8D2DD4150DB5}" destId="{516C3EAA-2BF2-49BB-900D-DE13FED270E4}" srcOrd="2" destOrd="0" presId="urn:microsoft.com/office/officeart/2008/layout/HorizontalMultiLevelHierarchy"/>
    <dgm:cxn modelId="{03442BBA-376D-4434-BF9B-6AE9A90F81A7}" type="presParOf" srcId="{516C3EAA-2BF2-49BB-900D-DE13FED270E4}" destId="{D5F42E28-7D67-450F-B6DE-2E159EBE7B5A}" srcOrd="0" destOrd="0" presId="urn:microsoft.com/office/officeart/2008/layout/HorizontalMultiLevelHierarchy"/>
    <dgm:cxn modelId="{1FD4EF89-37D0-45E7-972A-141CC28553FD}" type="presParOf" srcId="{362CDEF0-C365-404C-B49C-8D2DD4150DB5}" destId="{BB97793E-FBC3-4F9C-A1C6-777889F49673}" srcOrd="3" destOrd="0" presId="urn:microsoft.com/office/officeart/2008/layout/HorizontalMultiLevelHierarchy"/>
    <dgm:cxn modelId="{2568CCE6-A054-4209-9625-1B7416A0C544}" type="presParOf" srcId="{BB97793E-FBC3-4F9C-A1C6-777889F49673}" destId="{E4A5AA52-6C01-4539-91CC-739E1FB0E40A}" srcOrd="0" destOrd="0" presId="urn:microsoft.com/office/officeart/2008/layout/HorizontalMultiLevelHierarchy"/>
    <dgm:cxn modelId="{E9813290-BED9-407B-B429-50B7ADA5FAA2}" type="presParOf" srcId="{BB97793E-FBC3-4F9C-A1C6-777889F49673}" destId="{9C513EC2-FD81-4596-8E79-1CD37EB87687}" srcOrd="1" destOrd="0" presId="urn:microsoft.com/office/officeart/2008/layout/HorizontalMultiLevelHierarchy"/>
    <dgm:cxn modelId="{7F4373C2-3E20-4FE0-A66E-6D4FB4A1F227}" type="presParOf" srcId="{362CDEF0-C365-404C-B49C-8D2DD4150DB5}" destId="{11F94811-4146-4C1F-804E-D2B307D1CEA0}" srcOrd="4" destOrd="0" presId="urn:microsoft.com/office/officeart/2008/layout/HorizontalMultiLevelHierarchy"/>
    <dgm:cxn modelId="{2D6F7D5B-1449-49D3-BECA-4660BBCA989E}" type="presParOf" srcId="{11F94811-4146-4C1F-804E-D2B307D1CEA0}" destId="{C033942A-2C9A-4D44-8285-E64E0DB1BED2}" srcOrd="0" destOrd="0" presId="urn:microsoft.com/office/officeart/2008/layout/HorizontalMultiLevelHierarchy"/>
    <dgm:cxn modelId="{5A1570FA-7099-4131-BF42-D6CB0FE37ED9}" type="presParOf" srcId="{362CDEF0-C365-404C-B49C-8D2DD4150DB5}" destId="{BAA7D12A-6EAE-4345-AA81-2A0FC5D2F43F}" srcOrd="5" destOrd="0" presId="urn:microsoft.com/office/officeart/2008/layout/HorizontalMultiLevelHierarchy"/>
    <dgm:cxn modelId="{BB37E98F-88F3-4B5A-96A8-8B1156354716}" type="presParOf" srcId="{BAA7D12A-6EAE-4345-AA81-2A0FC5D2F43F}" destId="{5D6362B3-950D-4959-9922-212A917A798A}" srcOrd="0" destOrd="0" presId="urn:microsoft.com/office/officeart/2008/layout/HorizontalMultiLevelHierarchy"/>
    <dgm:cxn modelId="{2D05F655-43DF-41C6-99E1-B67FD96BBF9F}" type="presParOf" srcId="{BAA7D12A-6EAE-4345-AA81-2A0FC5D2F43F}" destId="{780ABEDE-CDCF-4A98-A2D7-B8EB14A21F2B}"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F94811-4146-4C1F-804E-D2B307D1CEA0}">
      <dsp:nvSpPr>
        <dsp:cNvPr id="0" name=""/>
        <dsp:cNvSpPr/>
      </dsp:nvSpPr>
      <dsp:spPr>
        <a:xfrm>
          <a:off x="644075" y="1714345"/>
          <a:ext cx="290559" cy="929348"/>
        </a:xfrm>
        <a:custGeom>
          <a:avLst/>
          <a:gdLst/>
          <a:ahLst/>
          <a:cxnLst/>
          <a:rect l="0" t="0" r="0" b="0"/>
          <a:pathLst>
            <a:path>
              <a:moveTo>
                <a:pt x="0" y="0"/>
              </a:moveTo>
              <a:lnTo>
                <a:pt x="145279" y="0"/>
              </a:lnTo>
              <a:lnTo>
                <a:pt x="145279" y="929348"/>
              </a:lnTo>
              <a:lnTo>
                <a:pt x="290559" y="929348"/>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65011" y="2154676"/>
        <a:ext cx="0" cy="0"/>
      </dsp:txXfrm>
    </dsp:sp>
    <dsp:sp modelId="{516C3EAA-2BF2-49BB-900D-DE13FED270E4}">
      <dsp:nvSpPr>
        <dsp:cNvPr id="0" name=""/>
        <dsp:cNvSpPr/>
      </dsp:nvSpPr>
      <dsp:spPr>
        <a:xfrm>
          <a:off x="644075" y="1633484"/>
          <a:ext cx="278087" cy="91440"/>
        </a:xfrm>
        <a:custGeom>
          <a:avLst/>
          <a:gdLst/>
          <a:ahLst/>
          <a:cxnLst/>
          <a:rect l="0" t="0" r="0" b="0"/>
          <a:pathLst>
            <a:path>
              <a:moveTo>
                <a:pt x="0" y="80860"/>
              </a:moveTo>
              <a:lnTo>
                <a:pt x="139043" y="80860"/>
              </a:lnTo>
              <a:lnTo>
                <a:pt x="139043" y="45720"/>
              </a:lnTo>
              <a:lnTo>
                <a:pt x="278087" y="4572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76111" y="1672197"/>
        <a:ext cx="0" cy="0"/>
      </dsp:txXfrm>
    </dsp:sp>
    <dsp:sp modelId="{88D26671-3433-4AE2-894C-C1DF9A365559}">
      <dsp:nvSpPr>
        <dsp:cNvPr id="0" name=""/>
        <dsp:cNvSpPr/>
      </dsp:nvSpPr>
      <dsp:spPr>
        <a:xfrm>
          <a:off x="644075" y="737512"/>
          <a:ext cx="264580" cy="976832"/>
        </a:xfrm>
        <a:custGeom>
          <a:avLst/>
          <a:gdLst/>
          <a:ahLst/>
          <a:cxnLst/>
          <a:rect l="0" t="0" r="0" b="0"/>
          <a:pathLst>
            <a:path>
              <a:moveTo>
                <a:pt x="0" y="976832"/>
              </a:moveTo>
              <a:lnTo>
                <a:pt x="132290" y="976832"/>
              </a:lnTo>
              <a:lnTo>
                <a:pt x="132290" y="0"/>
              </a:lnTo>
              <a:lnTo>
                <a:pt x="264580" y="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51064" y="1200628"/>
        <a:ext cx="0" cy="0"/>
      </dsp:txXfrm>
    </dsp:sp>
    <dsp:sp modelId="{FD758F18-E1C4-41D3-9310-2D8EAC8FB00C}">
      <dsp:nvSpPr>
        <dsp:cNvPr id="0" name=""/>
        <dsp:cNvSpPr/>
      </dsp:nvSpPr>
      <dsp:spPr>
        <a:xfrm rot="16200000">
          <a:off x="-1091662" y="1437210"/>
          <a:ext cx="2917205" cy="55426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 lastClr="FFFFFF"/>
              </a:solidFill>
              <a:latin typeface="Calibri" panose="020F0502020204030204"/>
              <a:ea typeface="+mn-ea"/>
              <a:cs typeface="+mn-cs"/>
            </a:rPr>
            <a:t>Possibilités potentielles pour les États membres de participer au programme</a:t>
          </a:r>
          <a:endParaRPr lang="ru-RU" sz="1400" kern="1200">
            <a:solidFill>
              <a:sysClr val="window" lastClr="FFFFFF"/>
            </a:solidFill>
            <a:latin typeface="Calibri" panose="020F0502020204030204"/>
            <a:ea typeface="+mn-ea"/>
            <a:cs typeface="+mn-cs"/>
          </a:endParaRPr>
        </a:p>
      </dsp:txBody>
      <dsp:txXfrm>
        <a:off x="-1091662" y="1437210"/>
        <a:ext cx="2917205" cy="554269"/>
      </dsp:txXfrm>
    </dsp:sp>
    <dsp:sp modelId="{B973F47B-F898-4E6C-A005-0552A2C975D8}">
      <dsp:nvSpPr>
        <dsp:cNvPr id="0" name=""/>
        <dsp:cNvSpPr/>
      </dsp:nvSpPr>
      <dsp:spPr>
        <a:xfrm>
          <a:off x="908655" y="316370"/>
          <a:ext cx="5228684" cy="842283"/>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1" kern="1200">
              <a:solidFill>
                <a:sysClr val="window" lastClr="FFFFFF"/>
              </a:solidFill>
              <a:latin typeface="Calibri" panose="020F0502020204030204"/>
              <a:ea typeface="+mn-ea"/>
              <a:cs typeface="+mn-cs"/>
            </a:rPr>
            <a:t>États Membres donateurs: Emirats Arabes Unis, Royaume d'Arabie Saoudite, Koweït, Bahreïn, Sultanat de Darussalam, Algérie, Oman et autres</a:t>
          </a:r>
          <a:r>
            <a:rPr lang="en-US" sz="1200" kern="1200">
              <a:solidFill>
                <a:sysClr val="window" lastClr="FFFFFF"/>
              </a:solidFill>
              <a:latin typeface="Calibri" panose="020F0502020204030204"/>
              <a:ea typeface="+mn-ea"/>
              <a:cs typeface="+mn-cs"/>
            </a:rPr>
            <a:t>. </a:t>
          </a:r>
          <a:endParaRPr lang="ru-RU" sz="1200" kern="1200">
            <a:solidFill>
              <a:sysClr val="window" lastClr="FFFFFF"/>
            </a:solidFill>
            <a:latin typeface="Calibri" panose="020F0502020204030204"/>
            <a:ea typeface="+mn-ea"/>
            <a:cs typeface="+mn-cs"/>
          </a:endParaRPr>
        </a:p>
      </dsp:txBody>
      <dsp:txXfrm>
        <a:off x="908655" y="316370"/>
        <a:ext cx="5228684" cy="842283"/>
      </dsp:txXfrm>
    </dsp:sp>
    <dsp:sp modelId="{E4A5AA52-6C01-4539-91CC-739E1FB0E40A}">
      <dsp:nvSpPr>
        <dsp:cNvPr id="0" name=""/>
        <dsp:cNvSpPr/>
      </dsp:nvSpPr>
      <dsp:spPr>
        <a:xfrm>
          <a:off x="922162" y="1300392"/>
          <a:ext cx="5196924" cy="757624"/>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100000"/>
            </a:lnSpc>
            <a:spcBef>
              <a:spcPct val="0"/>
            </a:spcBef>
            <a:spcAft>
              <a:spcPts val="0"/>
            </a:spcAft>
            <a:buNone/>
          </a:pPr>
          <a:r>
            <a:rPr lang="en-GB" sz="1200" b="1" kern="1200">
              <a:solidFill>
                <a:sysClr val="window" lastClr="FFFFFF"/>
              </a:solidFill>
              <a:latin typeface="Calibri" panose="020F0502020204030204"/>
              <a:ea typeface="+mn-ea"/>
              <a:cs typeface="+mn-cs"/>
            </a:rPr>
            <a:t>Donateurs et producteurs de farine: Turquie, Kazakhstan, Pakistan, Égypte, Azerbaïdjan, Ouzbékistan, Jordanie, Liban, Iran, Tunisie et autres</a:t>
          </a:r>
          <a:r>
            <a:rPr lang="en-US" sz="1200" kern="1200">
              <a:solidFill>
                <a:sysClr val="window" lastClr="FFFFFF"/>
              </a:solidFill>
              <a:latin typeface="Calibri" panose="020F0502020204030204"/>
              <a:ea typeface="+mn-ea"/>
              <a:cs typeface="+mn-cs"/>
            </a:rPr>
            <a:t>.</a:t>
          </a:r>
          <a:endParaRPr lang="ru-RU" sz="1200" kern="1200">
            <a:solidFill>
              <a:sysClr val="window" lastClr="FFFFFF"/>
            </a:solidFill>
            <a:latin typeface="Calibri" panose="020F0502020204030204"/>
            <a:ea typeface="+mn-ea"/>
            <a:cs typeface="+mn-cs"/>
          </a:endParaRPr>
        </a:p>
      </dsp:txBody>
      <dsp:txXfrm>
        <a:off x="922162" y="1300392"/>
        <a:ext cx="5196924" cy="757624"/>
      </dsp:txXfrm>
    </dsp:sp>
    <dsp:sp modelId="{5D6362B3-950D-4959-9922-212A917A798A}">
      <dsp:nvSpPr>
        <dsp:cNvPr id="0" name=""/>
        <dsp:cNvSpPr/>
      </dsp:nvSpPr>
      <dsp:spPr>
        <a:xfrm>
          <a:off x="934634" y="2202814"/>
          <a:ext cx="5173308" cy="88175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100000"/>
            </a:lnSpc>
            <a:spcBef>
              <a:spcPct val="0"/>
            </a:spcBef>
            <a:spcAft>
              <a:spcPts val="0"/>
            </a:spcAft>
            <a:buNone/>
          </a:pPr>
          <a:r>
            <a:rPr lang="en-GB" sz="1200" b="1" kern="1200">
              <a:solidFill>
                <a:sysClr val="window" lastClr="FFFFFF"/>
              </a:solidFill>
              <a:latin typeface="Calibri" panose="020F0502020204030204"/>
              <a:ea typeface="+mn-ea"/>
              <a:cs typeface="+mn-cs"/>
            </a:rPr>
            <a:t>États membres bénéficiaires: Somalie, Djibouti, Niger, Nigéria, Tchad, Soudan, Burkina Faso, Guinée, Cameroun, Libye, Mauritanie, Mali, Mozambique, Sénégal, Sierra Leone, Ouganda, Liban, Yémen, Afghanistan, Bangladesh, Iraq et autres</a:t>
          </a:r>
          <a:endParaRPr lang="en-US" sz="1200" b="0" kern="1200">
            <a:solidFill>
              <a:sysClr val="window" lastClr="FFFFFF"/>
            </a:solidFill>
            <a:latin typeface="Calibri" panose="020F0502020204030204"/>
            <a:ea typeface="+mn-ea"/>
            <a:cs typeface="+mn-cs"/>
          </a:endParaRPr>
        </a:p>
      </dsp:txBody>
      <dsp:txXfrm>
        <a:off x="934634" y="2202814"/>
        <a:ext cx="5173308" cy="88175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EE936-266A-4631-8447-9F056726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1252</Words>
  <Characters>7143</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5</cp:revision>
  <cp:lastPrinted>2020-10-14T07:49:00Z</cp:lastPrinted>
  <dcterms:created xsi:type="dcterms:W3CDTF">2020-11-05T13:03:00Z</dcterms:created>
  <dcterms:modified xsi:type="dcterms:W3CDTF">2020-11-06T12:19:00Z</dcterms:modified>
</cp:coreProperties>
</file>